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EEB" w:rsidRPr="000C73F7" w:rsidRDefault="009E4EEB" w:rsidP="00A2241D">
      <w:pPr>
        <w:spacing w:after="0" w:line="240" w:lineRule="auto"/>
        <w:jc w:val="center"/>
        <w:rPr>
          <w:rFonts w:ascii="Cambria" w:hAnsi="Cambria" w:cs="Times New Roman"/>
          <w:b/>
          <w:color w:val="000000" w:themeColor="text1"/>
          <w:sz w:val="24"/>
          <w:szCs w:val="24"/>
        </w:rPr>
      </w:pPr>
    </w:p>
    <w:p w:rsidR="009E4EEB" w:rsidRPr="000C73F7" w:rsidRDefault="009E4EEB" w:rsidP="00A2241D">
      <w:pPr>
        <w:spacing w:after="0" w:line="240" w:lineRule="auto"/>
        <w:jc w:val="center"/>
        <w:rPr>
          <w:rFonts w:ascii="Cambria" w:hAnsi="Cambria" w:cs="Times New Roman"/>
          <w:b/>
          <w:i/>
          <w:color w:val="000000" w:themeColor="text1"/>
          <w:sz w:val="24"/>
          <w:szCs w:val="24"/>
        </w:rPr>
      </w:pPr>
      <w:r w:rsidRPr="00381D20">
        <w:rPr>
          <w:rFonts w:ascii="Cambria" w:hAnsi="Cambria" w:cs="Times New Roman"/>
          <w:b/>
          <w:color w:val="000000" w:themeColor="text1"/>
          <w:sz w:val="24"/>
          <w:szCs w:val="24"/>
        </w:rPr>
        <w:t xml:space="preserve">LEARNING FOREHAND SERVICE BADMINTON </w:t>
      </w:r>
      <w:r w:rsidR="00381D20" w:rsidRPr="00381D20">
        <w:rPr>
          <w:rFonts w:ascii="Cambria" w:hAnsi="Cambria" w:cs="Times New Roman"/>
          <w:b/>
          <w:color w:val="000000" w:themeColor="text1"/>
          <w:sz w:val="24"/>
          <w:szCs w:val="24"/>
        </w:rPr>
        <w:t>USING</w:t>
      </w:r>
      <w:r w:rsidRPr="00381D20">
        <w:rPr>
          <w:rFonts w:ascii="Cambria" w:hAnsi="Cambria" w:cs="Times New Roman"/>
          <w:b/>
          <w:color w:val="000000" w:themeColor="text1"/>
          <w:sz w:val="24"/>
          <w:szCs w:val="24"/>
        </w:rPr>
        <w:t>TEACHING GAMES FOR UNDERSTANDING (TGFU) IN CLASS IX.1 STUDENTS</w:t>
      </w:r>
    </w:p>
    <w:p w:rsidR="00A2241D" w:rsidRPr="000C73F7" w:rsidRDefault="00A2241D" w:rsidP="00A2241D">
      <w:pPr>
        <w:spacing w:after="0" w:line="360" w:lineRule="auto"/>
        <w:jc w:val="center"/>
        <w:rPr>
          <w:rFonts w:ascii="Cambria" w:hAnsi="Cambria" w:cs="Times New Roman"/>
          <w:b/>
          <w:color w:val="000000" w:themeColor="text1"/>
          <w:sz w:val="24"/>
          <w:szCs w:val="24"/>
          <w:lang w:val="id-ID"/>
        </w:rPr>
      </w:pPr>
    </w:p>
    <w:p w:rsidR="00A2241D" w:rsidRDefault="00A2241D" w:rsidP="00874700">
      <w:pPr>
        <w:spacing w:after="0" w:line="240" w:lineRule="auto"/>
        <w:jc w:val="center"/>
        <w:rPr>
          <w:rFonts w:ascii="Cambria" w:hAnsi="Cambria" w:cs="Times New Roman"/>
          <w:b/>
          <w:color w:val="000000" w:themeColor="text1"/>
          <w:vertAlign w:val="superscript"/>
        </w:rPr>
      </w:pPr>
      <w:r w:rsidRPr="000C73F7">
        <w:rPr>
          <w:rFonts w:ascii="Cambria" w:hAnsi="Cambria" w:cs="Times New Roman"/>
          <w:b/>
          <w:color w:val="000000" w:themeColor="text1"/>
        </w:rPr>
        <w:t>Silvi Aryanti</w:t>
      </w:r>
      <w:r w:rsidR="00312370" w:rsidRPr="000C73F7">
        <w:rPr>
          <w:rFonts w:ascii="Cambria" w:hAnsi="Cambria" w:cs="Times New Roman"/>
          <w:b/>
          <w:color w:val="000000" w:themeColor="text1"/>
        </w:rPr>
        <w:t>*</w:t>
      </w:r>
      <w:r w:rsidR="009E4EEB" w:rsidRPr="000C73F7">
        <w:rPr>
          <w:rFonts w:ascii="Cambria" w:hAnsi="Cambria" w:cs="Times New Roman"/>
          <w:b/>
          <w:color w:val="000000" w:themeColor="text1"/>
          <w:vertAlign w:val="superscript"/>
        </w:rPr>
        <w:t>1</w:t>
      </w:r>
      <w:r w:rsidRPr="000C73F7">
        <w:rPr>
          <w:rFonts w:ascii="Cambria" w:hAnsi="Cambria" w:cs="Times New Roman"/>
          <w:b/>
          <w:color w:val="000000" w:themeColor="text1"/>
        </w:rPr>
        <w:t>, Soleh Solahuddin</w:t>
      </w:r>
      <w:r w:rsidR="009E4EEB" w:rsidRPr="000C73F7">
        <w:rPr>
          <w:rFonts w:ascii="Cambria" w:hAnsi="Cambria" w:cs="Times New Roman"/>
          <w:b/>
          <w:color w:val="000000" w:themeColor="text1"/>
          <w:vertAlign w:val="superscript"/>
        </w:rPr>
        <w:t>2</w:t>
      </w:r>
      <w:r w:rsidR="009E4EEB" w:rsidRPr="000C73F7">
        <w:rPr>
          <w:rFonts w:ascii="Cambria" w:hAnsi="Cambria" w:cs="Times New Roman"/>
          <w:b/>
          <w:color w:val="000000" w:themeColor="text1"/>
        </w:rPr>
        <w:t>, Samsul Azhar</w:t>
      </w:r>
      <w:r w:rsidR="009E4EEB" w:rsidRPr="000C73F7">
        <w:rPr>
          <w:rFonts w:ascii="Cambria" w:hAnsi="Cambria" w:cs="Times New Roman"/>
          <w:b/>
          <w:color w:val="000000" w:themeColor="text1"/>
          <w:vertAlign w:val="superscript"/>
        </w:rPr>
        <w:t>3</w:t>
      </w:r>
    </w:p>
    <w:p w:rsidR="00707E27" w:rsidRPr="000C73F7" w:rsidRDefault="00707E27" w:rsidP="00874700">
      <w:pPr>
        <w:spacing w:after="0" w:line="240" w:lineRule="auto"/>
        <w:jc w:val="center"/>
        <w:rPr>
          <w:rFonts w:ascii="Cambria" w:hAnsi="Cambria" w:cs="Times New Roman"/>
          <w:b/>
          <w:color w:val="000000" w:themeColor="text1"/>
          <w:vertAlign w:val="superscript"/>
        </w:rPr>
      </w:pPr>
    </w:p>
    <w:p w:rsidR="00707E27" w:rsidRDefault="00D32A9B" w:rsidP="00707E27">
      <w:pPr>
        <w:widowControl w:val="0"/>
        <w:spacing w:after="0" w:line="240" w:lineRule="auto"/>
        <w:ind w:left="567"/>
        <w:jc w:val="both"/>
        <w:rPr>
          <w:rFonts w:ascii="Cambria" w:eastAsia="Times New Roman" w:hAnsi="Cambria" w:cs="Times New Roman"/>
          <w:color w:val="000000" w:themeColor="text1"/>
        </w:rPr>
      </w:pPr>
      <w:r w:rsidRPr="000C73F7">
        <w:rPr>
          <w:rFonts w:ascii="Cambria" w:eastAsia="Times New Roman" w:hAnsi="Cambria" w:cs="Times New Roman"/>
          <w:color w:val="000000" w:themeColor="text1"/>
          <w:vertAlign w:val="superscript"/>
        </w:rPr>
        <w:t>1,2</w:t>
      </w:r>
      <w:r w:rsidR="00312370" w:rsidRPr="000C73F7">
        <w:rPr>
          <w:rFonts w:ascii="Cambria" w:eastAsia="Times New Roman" w:hAnsi="Cambria" w:cs="Times New Roman"/>
          <w:color w:val="000000" w:themeColor="text1"/>
        </w:rPr>
        <w:t xml:space="preserve">Pendidikan Jasmani dan Kesehatan/Fakultas Keguruan dan Ilmu Pendidikan, Universitas </w:t>
      </w:r>
      <w:r w:rsidR="00707E27">
        <w:rPr>
          <w:rFonts w:ascii="Cambria" w:eastAsia="Times New Roman" w:hAnsi="Cambria" w:cs="Times New Roman"/>
          <w:color w:val="000000" w:themeColor="text1"/>
        </w:rPr>
        <w:t xml:space="preserve"> </w:t>
      </w:r>
    </w:p>
    <w:p w:rsidR="00707E27" w:rsidRDefault="00707E27" w:rsidP="00707E27">
      <w:pPr>
        <w:widowControl w:val="0"/>
        <w:spacing w:after="0" w:line="240" w:lineRule="auto"/>
        <w:ind w:left="567"/>
        <w:rPr>
          <w:rFonts w:ascii="Cambria" w:eastAsia="Times New Roman" w:hAnsi="Cambria" w:cs="Times New Roman"/>
          <w:color w:val="000000" w:themeColor="text1"/>
        </w:rPr>
      </w:pPr>
      <w:r>
        <w:rPr>
          <w:rFonts w:ascii="Cambria" w:eastAsia="Times New Roman" w:hAnsi="Cambria" w:cs="Times New Roman"/>
          <w:color w:val="000000" w:themeColor="text1"/>
        </w:rPr>
        <w:t xml:space="preserve">    </w:t>
      </w:r>
      <w:r w:rsidR="00312370" w:rsidRPr="000C73F7">
        <w:rPr>
          <w:rFonts w:ascii="Cambria" w:eastAsia="Times New Roman" w:hAnsi="Cambria" w:cs="Times New Roman"/>
          <w:color w:val="000000" w:themeColor="text1"/>
        </w:rPr>
        <w:t>Sriwijaya</w:t>
      </w:r>
      <w:r w:rsidR="006B32DF" w:rsidRPr="000C73F7">
        <w:rPr>
          <w:rFonts w:ascii="Cambria" w:eastAsia="Times New Roman" w:hAnsi="Cambria" w:cs="Times New Roman"/>
          <w:color w:val="000000" w:themeColor="text1"/>
        </w:rPr>
        <w:t>, Indonesia</w:t>
      </w:r>
    </w:p>
    <w:p w:rsidR="00707E27" w:rsidRDefault="00D32A9B" w:rsidP="00707E27">
      <w:pPr>
        <w:widowControl w:val="0"/>
        <w:spacing w:after="0" w:line="240" w:lineRule="auto"/>
        <w:ind w:left="567"/>
        <w:rPr>
          <w:rFonts w:ascii="Cambria" w:hAnsi="Cambria" w:cs="Times New Roman"/>
          <w:color w:val="000000" w:themeColor="text1"/>
        </w:rPr>
      </w:pPr>
      <w:r w:rsidRPr="000C73F7">
        <w:rPr>
          <w:rFonts w:ascii="Cambria" w:eastAsia="Times New Roman" w:hAnsi="Cambria" w:cs="Times New Roman"/>
          <w:color w:val="000000" w:themeColor="text1"/>
          <w:vertAlign w:val="superscript"/>
        </w:rPr>
        <w:t>3</w:t>
      </w:r>
      <w:r w:rsidR="006B32DF" w:rsidRPr="000C73F7">
        <w:rPr>
          <w:rFonts w:ascii="Cambria" w:hAnsi="Cambria" w:cs="Times New Roman"/>
          <w:color w:val="000000" w:themeColor="text1"/>
        </w:rPr>
        <w:t xml:space="preserve">Pendidikan Guru Sekolah Dasar, Fakultas Keguruan dan Ilmu Pendidikan, Universitas </w:t>
      </w:r>
    </w:p>
    <w:p w:rsidR="00D32A9B" w:rsidRPr="00707E27" w:rsidRDefault="00707E27" w:rsidP="00707E27">
      <w:pPr>
        <w:widowControl w:val="0"/>
        <w:spacing w:after="0" w:line="240" w:lineRule="auto"/>
        <w:ind w:left="567"/>
        <w:rPr>
          <w:rFonts w:ascii="Cambria" w:eastAsia="Times New Roman" w:hAnsi="Cambria" w:cs="Times New Roman"/>
          <w:color w:val="000000" w:themeColor="text1"/>
        </w:rPr>
      </w:pPr>
      <w:r>
        <w:rPr>
          <w:rFonts w:ascii="Cambria" w:hAnsi="Cambria" w:cs="Times New Roman"/>
          <w:color w:val="000000" w:themeColor="text1"/>
        </w:rPr>
        <w:t xml:space="preserve">  </w:t>
      </w:r>
      <w:r w:rsidR="006B32DF" w:rsidRPr="000C73F7">
        <w:rPr>
          <w:rFonts w:ascii="Cambria" w:hAnsi="Cambria" w:cs="Times New Roman"/>
          <w:color w:val="000000" w:themeColor="text1"/>
        </w:rPr>
        <w:t xml:space="preserve">Muhammadiyah </w:t>
      </w:r>
      <w:r w:rsidR="00D32A9B" w:rsidRPr="000C73F7">
        <w:rPr>
          <w:rFonts w:ascii="Cambria" w:hAnsi="Cambria" w:cs="Times New Roman"/>
          <w:color w:val="000000" w:themeColor="text1"/>
        </w:rPr>
        <w:t>Tangerang, Indonesia</w:t>
      </w:r>
    </w:p>
    <w:p w:rsidR="00D32A9B" w:rsidRPr="000C73F7" w:rsidRDefault="00D32A9B" w:rsidP="00D32A9B">
      <w:pPr>
        <w:spacing w:line="240" w:lineRule="auto"/>
        <w:jc w:val="center"/>
        <w:rPr>
          <w:rFonts w:ascii="Cambria" w:hAnsi="Cambria" w:cs="Times New Roman"/>
          <w:color w:val="000000" w:themeColor="text1"/>
          <w:sz w:val="24"/>
          <w:szCs w:val="24"/>
        </w:rPr>
      </w:pPr>
    </w:p>
    <w:p w:rsidR="00D32A9B" w:rsidRPr="000C73F7" w:rsidRDefault="00D32A9B" w:rsidP="00D32A9B">
      <w:pPr>
        <w:spacing w:line="240" w:lineRule="auto"/>
        <w:jc w:val="center"/>
        <w:rPr>
          <w:rFonts w:ascii="Cambria" w:hAnsi="Cambria" w:cs="Times New Roman"/>
          <w:b/>
          <w:color w:val="000000" w:themeColor="text1"/>
        </w:rPr>
      </w:pPr>
      <w:r w:rsidRPr="000C73F7">
        <w:rPr>
          <w:rFonts w:ascii="Cambria" w:hAnsi="Cambria" w:cs="Times New Roman"/>
          <w:b/>
          <w:color w:val="000000" w:themeColor="text1"/>
        </w:rPr>
        <w:t>*Corresponding Author. Email: silviaryanti@fkip.unsri.ac.id</w:t>
      </w:r>
    </w:p>
    <w:p w:rsidR="00E43A62" w:rsidRPr="000C73F7" w:rsidRDefault="00E43A62" w:rsidP="00312370">
      <w:pPr>
        <w:spacing w:after="0" w:line="240" w:lineRule="auto"/>
        <w:rPr>
          <w:rFonts w:ascii="Cambria" w:hAnsi="Cambria" w:cs="Times New Roman"/>
        </w:rPr>
      </w:pPr>
    </w:p>
    <w:p w:rsidR="00BE47C8" w:rsidRDefault="00BE47C8" w:rsidP="00BE47C8">
      <w:pPr>
        <w:widowControl w:val="0"/>
        <w:overflowPunct w:val="0"/>
        <w:autoSpaceDE w:val="0"/>
        <w:autoSpaceDN w:val="0"/>
        <w:adjustRightInd w:val="0"/>
        <w:spacing w:after="0" w:line="240" w:lineRule="auto"/>
        <w:jc w:val="center"/>
        <w:rPr>
          <w:rFonts w:ascii="Cambria" w:hAnsi="Cambria" w:cs="Times New Roman"/>
          <w:b/>
        </w:rPr>
      </w:pPr>
      <w:r>
        <w:rPr>
          <w:rFonts w:ascii="Cambria" w:hAnsi="Cambria" w:cs="Times New Roman"/>
          <w:b/>
        </w:rPr>
        <w:t>Abstrak</w:t>
      </w:r>
    </w:p>
    <w:p w:rsidR="00BE47C8" w:rsidRDefault="00BE47C8" w:rsidP="00BE47C8">
      <w:pPr>
        <w:widowControl w:val="0"/>
        <w:overflowPunct w:val="0"/>
        <w:autoSpaceDE w:val="0"/>
        <w:autoSpaceDN w:val="0"/>
        <w:adjustRightInd w:val="0"/>
        <w:spacing w:after="0" w:line="240" w:lineRule="auto"/>
        <w:jc w:val="both"/>
        <w:rPr>
          <w:rFonts w:ascii="Cambria" w:hAnsi="Cambria" w:cs="Times New Roman"/>
          <w:color w:val="000000" w:themeColor="text1"/>
        </w:rPr>
      </w:pPr>
      <w:proofErr w:type="gramStart"/>
      <w:r w:rsidRPr="000C73F7">
        <w:rPr>
          <w:rFonts w:ascii="Cambria" w:hAnsi="Cambria" w:cs="Times New Roman"/>
        </w:rPr>
        <w:t>Tujuan penelitian ini adalah untuk meningkatkan pembelajaran servis</w:t>
      </w:r>
      <w:r w:rsidR="006A0CDA">
        <w:rPr>
          <w:rFonts w:ascii="Cambria" w:hAnsi="Cambria" w:cs="Times New Roman"/>
          <w:i/>
        </w:rPr>
        <w:t xml:space="preserve"> </w:t>
      </w:r>
      <w:r>
        <w:rPr>
          <w:rFonts w:ascii="Cambria" w:hAnsi="Cambria" w:cs="Times New Roman"/>
        </w:rPr>
        <w:t xml:space="preserve">bulutangkis </w:t>
      </w:r>
      <w:r w:rsidRPr="000C73F7">
        <w:rPr>
          <w:rFonts w:ascii="Cambria" w:hAnsi="Cambria" w:cs="Times New Roman"/>
        </w:rPr>
        <w:t xml:space="preserve">melalui </w:t>
      </w:r>
      <w:r w:rsidRPr="000C73F7">
        <w:rPr>
          <w:rFonts w:ascii="Cambria" w:hAnsi="Cambria" w:cs="Times New Roman"/>
          <w:i/>
        </w:rPr>
        <w:t>teaching games for understanding</w:t>
      </w:r>
      <w:r w:rsidRPr="000C73F7">
        <w:rPr>
          <w:rFonts w:ascii="Cambria" w:hAnsi="Cambria" w:cs="Times New Roman"/>
        </w:rPr>
        <w:t xml:space="preserve"> (TGfU) pada siswa </w:t>
      </w:r>
      <w:r>
        <w:rPr>
          <w:rFonts w:ascii="Cambria" w:hAnsi="Cambria" w:cs="Times New Roman"/>
        </w:rPr>
        <w:t>kelas IX.1 SMP Negeri 19 Palembang</w:t>
      </w:r>
      <w:r w:rsidRPr="000C73F7">
        <w:rPr>
          <w:rFonts w:ascii="Cambria" w:hAnsi="Cambria" w:cs="Times New Roman"/>
        </w:rPr>
        <w:t>.</w:t>
      </w:r>
      <w:proofErr w:type="gramEnd"/>
      <w:r w:rsidRPr="000C73F7">
        <w:rPr>
          <w:rFonts w:ascii="Cambria" w:hAnsi="Cambria" w:cs="Times New Roman"/>
        </w:rPr>
        <w:t xml:space="preserve"> </w:t>
      </w:r>
      <w:proofErr w:type="gramStart"/>
      <w:r w:rsidRPr="000C73F7">
        <w:rPr>
          <w:rFonts w:ascii="Cambria" w:hAnsi="Cambria" w:cs="Times New Roman"/>
          <w:color w:val="000000" w:themeColor="text1"/>
        </w:rPr>
        <w:t xml:space="preserve">Penelitian </w:t>
      </w:r>
      <w:r w:rsidR="0047261A">
        <w:rPr>
          <w:rFonts w:ascii="Cambria" w:hAnsi="Cambria" w:cs="Times New Roman"/>
          <w:color w:val="000000" w:themeColor="text1"/>
        </w:rPr>
        <w:t>ini merupakan Action Research (</w:t>
      </w:r>
      <w:r w:rsidRPr="000C73F7">
        <w:rPr>
          <w:rFonts w:ascii="Cambria" w:hAnsi="Cambria" w:cs="Times New Roman"/>
          <w:color w:val="000000" w:themeColor="text1"/>
        </w:rPr>
        <w:t>Tindakan Kelas</w:t>
      </w:r>
      <w:r w:rsidR="0047261A">
        <w:rPr>
          <w:rFonts w:ascii="Cambria" w:hAnsi="Cambria" w:cs="Times New Roman"/>
          <w:color w:val="000000" w:themeColor="text1"/>
        </w:rPr>
        <w:t>)</w:t>
      </w:r>
      <w:r w:rsidRPr="000C73F7">
        <w:rPr>
          <w:rFonts w:ascii="Cambria" w:hAnsi="Cambria" w:cs="Times New Roman"/>
          <w:color w:val="000000" w:themeColor="text1"/>
        </w:rPr>
        <w:t>.</w:t>
      </w:r>
      <w:proofErr w:type="gramEnd"/>
      <w:r w:rsidRPr="000C73F7">
        <w:rPr>
          <w:rFonts w:ascii="Cambria" w:hAnsi="Cambria" w:cs="Times New Roman"/>
          <w:color w:val="000000" w:themeColor="text1"/>
        </w:rPr>
        <w:t xml:space="preserve"> </w:t>
      </w:r>
      <w:proofErr w:type="gramStart"/>
      <w:r w:rsidRPr="000C73F7">
        <w:rPr>
          <w:rFonts w:ascii="Cambria" w:hAnsi="Cambria" w:cs="Times New Roman"/>
          <w:color w:val="000000" w:themeColor="text1"/>
        </w:rPr>
        <w:t>Subjek penelitian tindakan</w:t>
      </w:r>
      <w:r>
        <w:rPr>
          <w:rFonts w:ascii="Cambria" w:hAnsi="Cambria" w:cs="Times New Roman"/>
          <w:color w:val="000000" w:themeColor="text1"/>
        </w:rPr>
        <w:t xml:space="preserve"> kelas</w:t>
      </w:r>
      <w:r w:rsidRPr="000C73F7">
        <w:rPr>
          <w:rFonts w:ascii="Cambria" w:hAnsi="Cambria" w:cs="Times New Roman"/>
          <w:color w:val="000000" w:themeColor="text1"/>
        </w:rPr>
        <w:t xml:space="preserve"> adalah siswa kelas IX.1 berjumlah 32 orang.</w:t>
      </w:r>
      <w:proofErr w:type="gramEnd"/>
      <w:r w:rsidRPr="000C73F7">
        <w:rPr>
          <w:rFonts w:ascii="Cambria" w:hAnsi="Cambria" w:cs="Times New Roman"/>
          <w:color w:val="000000" w:themeColor="text1"/>
        </w:rPr>
        <w:t xml:space="preserve"> H</w:t>
      </w:r>
      <w:r w:rsidRPr="000C73F7">
        <w:rPr>
          <w:rFonts w:ascii="Cambria" w:hAnsi="Cambria" w:cs="Times New Roman"/>
          <w:color w:val="000000" w:themeColor="text1"/>
          <w:lang w:val="id-ID"/>
        </w:rPr>
        <w:t xml:space="preserve">asil </w:t>
      </w:r>
      <w:r w:rsidRPr="000C73F7">
        <w:rPr>
          <w:rFonts w:ascii="Cambria" w:hAnsi="Cambria" w:cs="Times New Roman"/>
          <w:color w:val="000000" w:themeColor="text1"/>
        </w:rPr>
        <w:t xml:space="preserve">penelitian </w:t>
      </w:r>
      <w:r w:rsidRPr="000C73F7">
        <w:rPr>
          <w:rFonts w:ascii="Cambria" w:hAnsi="Cambria" w:cs="Times New Roman"/>
          <w:color w:val="000000" w:themeColor="text1"/>
          <w:lang w:val="id-ID"/>
        </w:rPr>
        <w:t>pre tes</w:t>
      </w:r>
      <w:r w:rsidRPr="000C73F7">
        <w:rPr>
          <w:rFonts w:ascii="Cambria" w:hAnsi="Cambria" w:cs="Times New Roman"/>
          <w:color w:val="000000" w:themeColor="text1"/>
        </w:rPr>
        <w:t>t (data awal)</w:t>
      </w:r>
      <w:r w:rsidRPr="000C73F7">
        <w:rPr>
          <w:rFonts w:ascii="Cambria" w:hAnsi="Cambria" w:cs="Times New Roman"/>
          <w:color w:val="000000" w:themeColor="text1"/>
          <w:lang w:val="id-ID"/>
        </w:rPr>
        <w:t xml:space="preserve"> </w:t>
      </w:r>
      <w:r w:rsidRPr="000C73F7">
        <w:rPr>
          <w:rFonts w:ascii="Cambria" w:hAnsi="Cambria" w:cs="Times New Roman"/>
          <w:color w:val="000000" w:themeColor="text1"/>
        </w:rPr>
        <w:t>d</w:t>
      </w:r>
      <w:r w:rsidRPr="000C73F7">
        <w:rPr>
          <w:rFonts w:ascii="Cambria" w:hAnsi="Cambria" w:cs="Times New Roman"/>
          <w:color w:val="000000" w:themeColor="text1"/>
          <w:lang w:val="id-ID"/>
        </w:rPr>
        <w:t>iperoleh</w:t>
      </w:r>
      <w:r w:rsidRPr="000C73F7">
        <w:rPr>
          <w:rFonts w:ascii="Cambria" w:hAnsi="Cambria" w:cs="Times New Roman"/>
          <w:color w:val="000000" w:themeColor="text1"/>
        </w:rPr>
        <w:t xml:space="preserve"> </w:t>
      </w:r>
      <w:r>
        <w:rPr>
          <w:rFonts w:ascii="Cambria" w:hAnsi="Cambria" w:cs="Times New Roman"/>
          <w:color w:val="000000" w:themeColor="text1"/>
        </w:rPr>
        <w:t>pada</w:t>
      </w:r>
      <w:r w:rsidRPr="000C73F7">
        <w:rPr>
          <w:rFonts w:ascii="Cambria" w:hAnsi="Cambria" w:cs="Times New Roman"/>
          <w:color w:val="000000" w:themeColor="text1"/>
        </w:rPr>
        <w:t xml:space="preserve"> segi aspek afektif secara klasikal dikatakan tuntas, karena </w:t>
      </w:r>
      <w:r>
        <w:rPr>
          <w:rFonts w:ascii="Cambria" w:hAnsi="Cambria" w:cs="Times New Roman"/>
          <w:color w:val="000000" w:themeColor="text1"/>
        </w:rPr>
        <w:t>sebanyak 23</w:t>
      </w:r>
      <w:r w:rsidRPr="000C73F7">
        <w:rPr>
          <w:rFonts w:ascii="Cambria" w:hAnsi="Cambria" w:cs="Times New Roman"/>
          <w:color w:val="000000" w:themeColor="text1"/>
        </w:rPr>
        <w:t xml:space="preserve"> siswa (</w:t>
      </w:r>
      <w:r>
        <w:rPr>
          <w:rFonts w:ascii="Cambria" w:hAnsi="Cambria" w:cs="Times New Roman"/>
          <w:color w:val="000000" w:themeColor="text1"/>
        </w:rPr>
        <w:t>71,87</w:t>
      </w:r>
      <w:r w:rsidRPr="000C73F7">
        <w:rPr>
          <w:rFonts w:ascii="Cambria" w:hAnsi="Cambria" w:cs="Times New Roman"/>
          <w:color w:val="000000" w:themeColor="text1"/>
        </w:rPr>
        <w:t>%)</w:t>
      </w:r>
      <w:r w:rsidRPr="000C73F7">
        <w:rPr>
          <w:rFonts w:ascii="Cambria" w:hAnsi="Cambria" w:cs="Times New Roman"/>
          <w:color w:val="000000" w:themeColor="text1"/>
          <w:lang w:val="id-ID"/>
        </w:rPr>
        <w:t xml:space="preserve"> sudah memenuhi KKM</w:t>
      </w:r>
      <w:r w:rsidRPr="000C73F7">
        <w:rPr>
          <w:rFonts w:ascii="Cambria" w:hAnsi="Cambria" w:cs="Times New Roman"/>
          <w:color w:val="000000" w:themeColor="text1"/>
        </w:rPr>
        <w:t xml:space="preserve">, dari ranah kognitif </w:t>
      </w:r>
      <w:r>
        <w:rPr>
          <w:rFonts w:ascii="Cambria" w:hAnsi="Cambria" w:cs="Times New Roman"/>
          <w:color w:val="000000" w:themeColor="text1"/>
        </w:rPr>
        <w:t>sebanyak 29 siswa</w:t>
      </w:r>
      <w:r w:rsidRPr="000C73F7">
        <w:rPr>
          <w:rFonts w:ascii="Cambria" w:hAnsi="Cambria" w:cs="Times New Roman"/>
          <w:color w:val="000000" w:themeColor="text1"/>
        </w:rPr>
        <w:t xml:space="preserve"> </w:t>
      </w:r>
      <w:r>
        <w:rPr>
          <w:rFonts w:ascii="Cambria" w:hAnsi="Cambria" w:cs="Times New Roman"/>
          <w:color w:val="000000" w:themeColor="text1"/>
        </w:rPr>
        <w:t>(</w:t>
      </w:r>
      <w:r w:rsidRPr="000C73F7">
        <w:rPr>
          <w:rFonts w:ascii="Cambria" w:hAnsi="Cambria" w:cs="Times New Roman"/>
          <w:color w:val="000000" w:themeColor="text1"/>
          <w:lang w:eastAsia="id-ID"/>
        </w:rPr>
        <w:t>90,63</w:t>
      </w:r>
      <w:r>
        <w:rPr>
          <w:rFonts w:ascii="Cambria" w:hAnsi="Cambria" w:cs="Times New Roman"/>
          <w:color w:val="000000" w:themeColor="text1"/>
          <w:lang w:eastAsia="id-ID"/>
        </w:rPr>
        <w:t>)</w:t>
      </w:r>
      <w:r>
        <w:rPr>
          <w:rFonts w:ascii="Cambria" w:hAnsi="Cambria" w:cs="Times New Roman"/>
          <w:color w:val="000000" w:themeColor="text1"/>
        </w:rPr>
        <w:t xml:space="preserve"> sangat baik</w:t>
      </w:r>
      <w:r w:rsidRPr="000C73F7">
        <w:rPr>
          <w:rFonts w:ascii="Cambria" w:hAnsi="Cambria" w:cs="Times New Roman"/>
          <w:color w:val="000000" w:themeColor="text1"/>
        </w:rPr>
        <w:t xml:space="preserve">, dan nilai rata-rata kelas untuk ranah psikomotor </w:t>
      </w:r>
      <w:r>
        <w:rPr>
          <w:rFonts w:ascii="Cambria" w:hAnsi="Cambria" w:cs="Times New Roman"/>
          <w:color w:val="000000" w:themeColor="text1"/>
          <w:lang w:val="id-ID" w:eastAsia="id-ID"/>
        </w:rPr>
        <w:t>belum tuntas berjumlah 1</w:t>
      </w:r>
      <w:r>
        <w:rPr>
          <w:rFonts w:ascii="Cambria" w:hAnsi="Cambria" w:cs="Times New Roman"/>
          <w:color w:val="000000" w:themeColor="text1"/>
          <w:lang w:eastAsia="id-ID"/>
        </w:rPr>
        <w:t>9</w:t>
      </w:r>
      <w:r w:rsidRPr="000C73F7">
        <w:rPr>
          <w:rFonts w:ascii="Cambria" w:hAnsi="Cambria" w:cs="Times New Roman"/>
          <w:color w:val="000000" w:themeColor="text1"/>
          <w:lang w:val="id-ID" w:eastAsia="id-ID"/>
        </w:rPr>
        <w:t xml:space="preserve"> siswa dengan presentasi sebesar </w:t>
      </w:r>
      <w:r>
        <w:rPr>
          <w:rFonts w:ascii="Cambria" w:hAnsi="Cambria" w:cs="Times New Roman"/>
          <w:color w:val="000000" w:themeColor="text1"/>
          <w:lang w:eastAsia="id-ID"/>
        </w:rPr>
        <w:t>59,38</w:t>
      </w:r>
      <w:r w:rsidRPr="000C73F7">
        <w:rPr>
          <w:rFonts w:ascii="Cambria" w:hAnsi="Cambria" w:cs="Times New Roman"/>
          <w:color w:val="000000" w:themeColor="text1"/>
          <w:lang w:eastAsia="id-ID"/>
        </w:rPr>
        <w:t xml:space="preserve"> (kurang). Oleh sebab itu, dilakukan siklus I untuk memperbaiki nilai rata-rata pada ranah psikomotor, hasil yang diperoleh yaitu persentase sebesar </w:t>
      </w:r>
      <w:r>
        <w:rPr>
          <w:rFonts w:ascii="Cambria" w:hAnsi="Cambria" w:cs="Times New Roman"/>
          <w:color w:val="000000" w:themeColor="text1"/>
          <w:lang w:eastAsia="id-ID"/>
        </w:rPr>
        <w:t>84</w:t>
      </w:r>
      <w:proofErr w:type="gramStart"/>
      <w:r>
        <w:rPr>
          <w:rFonts w:ascii="Cambria" w:hAnsi="Cambria" w:cs="Times New Roman"/>
          <w:color w:val="000000" w:themeColor="text1"/>
          <w:lang w:eastAsia="id-ID"/>
        </w:rPr>
        <w:t>,38</w:t>
      </w:r>
      <w:proofErr w:type="gramEnd"/>
      <w:r w:rsidRPr="000C73F7">
        <w:rPr>
          <w:rFonts w:ascii="Cambria" w:hAnsi="Cambria" w:cs="Times New Roman"/>
          <w:color w:val="000000" w:themeColor="text1"/>
          <w:lang w:eastAsia="id-ID"/>
        </w:rPr>
        <w:t xml:space="preserve"> (kategori baik), sehingga secara klasikal siswa </w:t>
      </w:r>
      <w:r>
        <w:rPr>
          <w:rFonts w:ascii="Cambria" w:hAnsi="Cambria" w:cs="Times New Roman"/>
          <w:color w:val="000000" w:themeColor="text1"/>
          <w:lang w:eastAsia="id-ID"/>
        </w:rPr>
        <w:t>sudah t</w:t>
      </w:r>
      <w:r w:rsidRPr="000C73F7">
        <w:rPr>
          <w:rFonts w:ascii="Cambria" w:hAnsi="Cambria" w:cs="Times New Roman"/>
          <w:color w:val="000000" w:themeColor="text1"/>
          <w:lang w:eastAsia="id-ID"/>
        </w:rPr>
        <w:t xml:space="preserve">untas dalam ranah psikomotor. </w:t>
      </w:r>
      <w:proofErr w:type="gramStart"/>
      <w:r w:rsidRPr="000C73F7">
        <w:rPr>
          <w:rFonts w:ascii="Cambria" w:hAnsi="Cambria" w:cs="Times New Roman"/>
          <w:color w:val="000000" w:themeColor="text1"/>
          <w:lang w:eastAsia="id-ID"/>
        </w:rPr>
        <w:t>Hal ini menunjukkan hasil dari aspek psikomotor</w:t>
      </w:r>
      <w:r>
        <w:rPr>
          <w:rFonts w:ascii="Cambria" w:hAnsi="Cambria" w:cs="Times New Roman"/>
          <w:color w:val="000000" w:themeColor="text1"/>
          <w:lang w:eastAsia="id-ID"/>
        </w:rPr>
        <w:t xml:space="preserve"> meningkat</w:t>
      </w:r>
      <w:r w:rsidRPr="000C73F7">
        <w:rPr>
          <w:rFonts w:ascii="Cambria" w:hAnsi="Cambria" w:cs="Times New Roman"/>
          <w:color w:val="000000" w:themeColor="text1"/>
          <w:lang w:eastAsia="id-ID"/>
        </w:rPr>
        <w:t>.</w:t>
      </w:r>
      <w:proofErr w:type="gramEnd"/>
      <w:r w:rsidRPr="000C73F7">
        <w:rPr>
          <w:rFonts w:ascii="Cambria" w:hAnsi="Cambria" w:cs="Times New Roman"/>
          <w:color w:val="000000" w:themeColor="text1"/>
          <w:lang w:eastAsia="id-ID"/>
        </w:rPr>
        <w:t xml:space="preserve"> </w:t>
      </w:r>
      <w:proofErr w:type="gramStart"/>
      <w:r w:rsidRPr="000C73F7">
        <w:rPr>
          <w:rFonts w:ascii="Cambria" w:hAnsi="Cambria" w:cs="Times New Roman"/>
          <w:color w:val="000000" w:themeColor="text1"/>
        </w:rPr>
        <w:t xml:space="preserve">Implikasi penelitian ini adalah pembelajaran </w:t>
      </w:r>
      <w:r w:rsidR="006A0CDA">
        <w:rPr>
          <w:rFonts w:ascii="Cambria" w:hAnsi="Cambria" w:cs="Times New Roman"/>
          <w:color w:val="000000" w:themeColor="text1"/>
        </w:rPr>
        <w:t>servis</w:t>
      </w:r>
      <w:r>
        <w:rPr>
          <w:rFonts w:ascii="Cambria" w:hAnsi="Cambria" w:cs="Times New Roman"/>
          <w:color w:val="000000" w:themeColor="text1"/>
        </w:rPr>
        <w:t xml:space="preserve"> bulutangkis dapat meningkat melalui </w:t>
      </w:r>
      <w:r w:rsidRPr="000C73F7">
        <w:rPr>
          <w:rFonts w:ascii="Cambria" w:hAnsi="Cambria" w:cs="Times New Roman"/>
          <w:color w:val="000000" w:themeColor="text1"/>
        </w:rPr>
        <w:t>model pembelajaran TGfU</w:t>
      </w:r>
      <w:r>
        <w:rPr>
          <w:rFonts w:ascii="Cambria" w:hAnsi="Cambria" w:cs="Times New Roman"/>
          <w:color w:val="000000" w:themeColor="text1"/>
        </w:rPr>
        <w:t>.</w:t>
      </w:r>
      <w:proofErr w:type="gramEnd"/>
    </w:p>
    <w:p w:rsidR="00AC4436" w:rsidRPr="000C73F7" w:rsidRDefault="00AC4436" w:rsidP="00BE47C8">
      <w:pPr>
        <w:widowControl w:val="0"/>
        <w:overflowPunct w:val="0"/>
        <w:autoSpaceDE w:val="0"/>
        <w:autoSpaceDN w:val="0"/>
        <w:adjustRightInd w:val="0"/>
        <w:spacing w:after="0" w:line="240" w:lineRule="auto"/>
        <w:jc w:val="both"/>
        <w:rPr>
          <w:rFonts w:ascii="Cambria" w:hAnsi="Cambria" w:cs="Times New Roman"/>
          <w:color w:val="000000" w:themeColor="text1"/>
        </w:rPr>
      </w:pPr>
    </w:p>
    <w:p w:rsidR="00BE47C8" w:rsidRPr="000C73F7" w:rsidRDefault="00BE47C8" w:rsidP="00BE47C8">
      <w:pPr>
        <w:jc w:val="both"/>
        <w:rPr>
          <w:rFonts w:ascii="Cambria" w:hAnsi="Cambria" w:cs="Times New Roman"/>
          <w:i/>
          <w:color w:val="000000" w:themeColor="text1"/>
        </w:rPr>
      </w:pPr>
      <w:r w:rsidRPr="00BE47C8">
        <w:rPr>
          <w:rFonts w:ascii="Cambria" w:hAnsi="Cambria" w:cs="Times New Roman"/>
          <w:b/>
          <w:color w:val="000000" w:themeColor="text1"/>
        </w:rPr>
        <w:t>Kata Kunci</w:t>
      </w:r>
      <w:r w:rsidRPr="000C73F7">
        <w:rPr>
          <w:rFonts w:ascii="Cambria" w:hAnsi="Cambria" w:cs="Times New Roman"/>
          <w:i/>
          <w:color w:val="000000" w:themeColor="text1"/>
        </w:rPr>
        <w:t xml:space="preserve">: </w:t>
      </w:r>
      <w:r w:rsidR="00AC4436">
        <w:rPr>
          <w:rFonts w:ascii="Cambria" w:hAnsi="Cambria" w:cs="Times New Roman"/>
          <w:color w:val="000000" w:themeColor="text1"/>
        </w:rPr>
        <w:t xml:space="preserve">Teknik </w:t>
      </w:r>
      <w:r w:rsidR="006A0CDA">
        <w:rPr>
          <w:rFonts w:ascii="Cambria" w:hAnsi="Cambria" w:cs="Times New Roman"/>
          <w:color w:val="000000" w:themeColor="text1"/>
        </w:rPr>
        <w:t>Servis</w:t>
      </w:r>
      <w:r w:rsidRPr="000C73F7">
        <w:rPr>
          <w:rFonts w:ascii="Cambria" w:hAnsi="Cambria" w:cs="Times New Roman"/>
          <w:color w:val="000000" w:themeColor="text1"/>
        </w:rPr>
        <w:t>, Bulutangkis</w:t>
      </w:r>
      <w:r>
        <w:rPr>
          <w:rFonts w:ascii="Cambria" w:hAnsi="Cambria" w:cs="Times New Roman"/>
          <w:color w:val="000000" w:themeColor="text1"/>
        </w:rPr>
        <w:t xml:space="preserve">, model </w:t>
      </w:r>
      <w:r w:rsidRPr="000C73F7">
        <w:rPr>
          <w:rFonts w:ascii="Cambria" w:hAnsi="Cambria" w:cs="Times New Roman"/>
          <w:color w:val="000000" w:themeColor="text1"/>
        </w:rPr>
        <w:t>TGfU, PTK</w:t>
      </w:r>
    </w:p>
    <w:p w:rsidR="00BE47C8" w:rsidRPr="00BE47C8" w:rsidRDefault="00BE47C8" w:rsidP="0073233E">
      <w:pPr>
        <w:widowControl w:val="0"/>
        <w:overflowPunct w:val="0"/>
        <w:autoSpaceDE w:val="0"/>
        <w:autoSpaceDN w:val="0"/>
        <w:adjustRightInd w:val="0"/>
        <w:spacing w:line="240" w:lineRule="auto"/>
        <w:jc w:val="both"/>
        <w:rPr>
          <w:rFonts w:ascii="Cambria" w:hAnsi="Cambria" w:cs="Times New Roman"/>
        </w:rPr>
      </w:pPr>
    </w:p>
    <w:p w:rsidR="00BE47C8" w:rsidRDefault="00BE47C8" w:rsidP="00BE47C8">
      <w:pPr>
        <w:widowControl w:val="0"/>
        <w:overflowPunct w:val="0"/>
        <w:autoSpaceDE w:val="0"/>
        <w:autoSpaceDN w:val="0"/>
        <w:adjustRightInd w:val="0"/>
        <w:spacing w:after="0" w:line="240" w:lineRule="auto"/>
        <w:jc w:val="center"/>
        <w:rPr>
          <w:rFonts w:ascii="Cambria" w:hAnsi="Cambria" w:cs="Times New Roman"/>
          <w:b/>
          <w:i/>
        </w:rPr>
      </w:pPr>
      <w:r>
        <w:rPr>
          <w:rFonts w:ascii="Cambria" w:hAnsi="Cambria" w:cs="Times New Roman"/>
          <w:b/>
          <w:i/>
        </w:rPr>
        <w:t>Abstract</w:t>
      </w:r>
    </w:p>
    <w:p w:rsidR="000C6CA5" w:rsidRPr="000C73F7" w:rsidRDefault="00A3588E" w:rsidP="00147A70">
      <w:pPr>
        <w:widowControl w:val="0"/>
        <w:overflowPunct w:val="0"/>
        <w:autoSpaceDE w:val="0"/>
        <w:autoSpaceDN w:val="0"/>
        <w:adjustRightInd w:val="0"/>
        <w:spacing w:after="0" w:line="240" w:lineRule="auto"/>
        <w:jc w:val="both"/>
        <w:rPr>
          <w:rFonts w:ascii="Cambria" w:hAnsi="Cambria" w:cs="Times New Roman"/>
          <w:i/>
        </w:rPr>
      </w:pPr>
      <w:r w:rsidRPr="00A3588E">
        <w:rPr>
          <w:rFonts w:ascii="Cambria" w:hAnsi="Cambria" w:cs="Times New Roman"/>
          <w:i/>
        </w:rPr>
        <w:t>The purpose of this study was to improve learning for badminton services through teachin</w:t>
      </w:r>
      <w:r>
        <w:rPr>
          <w:rFonts w:ascii="Cambria" w:hAnsi="Cambria" w:cs="Times New Roman"/>
          <w:i/>
        </w:rPr>
        <w:t>g games for understanding (TGFU)</w:t>
      </w:r>
      <w:r w:rsidRPr="00A3588E">
        <w:rPr>
          <w:rFonts w:ascii="Cambria" w:hAnsi="Cambria" w:cs="Times New Roman"/>
          <w:i/>
        </w:rPr>
        <w:t xml:space="preserve"> in class IX.1 students of </w:t>
      </w:r>
      <w:r>
        <w:rPr>
          <w:rFonts w:ascii="Cambria" w:hAnsi="Cambria" w:cs="Times New Roman"/>
          <w:i/>
        </w:rPr>
        <w:t xml:space="preserve">Senior High School 19 </w:t>
      </w:r>
      <w:r w:rsidRPr="00A3588E">
        <w:rPr>
          <w:rFonts w:ascii="Cambria" w:hAnsi="Cambria" w:cs="Times New Roman"/>
          <w:i/>
        </w:rPr>
        <w:t xml:space="preserve">Palembang. This research is a Classroom Action Research. The subjects of the classroom action research were 32 students of class IX.1 totaling 32 people. The results of the pre-test research (preliminary data) were obtained in terms of the affective aspect classically said to be complete, because as many as 23 students (71.87%) had fulfilled the KKM, from the cognitive realm as many as 29 students (90.63) were very good, and the average score was The class average for the incomplete psychomotor domain was 19 students with a presentation of 59.38 (insufficient). Therefore, cycle I was carried out to improve the average score in the psychomotor domain, the results obtained were a percentage of 84.38 (good category), so that classically the students had completed in the psychomotor domain. This shows that the results of the psychomotor aspect have increased. The implication of this research is learning badminton service </w:t>
      </w:r>
      <w:r>
        <w:rPr>
          <w:rFonts w:ascii="Cambria" w:hAnsi="Cambria" w:cs="Times New Roman"/>
          <w:i/>
        </w:rPr>
        <w:t>can be increased through the TGF</w:t>
      </w:r>
      <w:r w:rsidRPr="00A3588E">
        <w:rPr>
          <w:rFonts w:ascii="Cambria" w:hAnsi="Cambria" w:cs="Times New Roman"/>
          <w:i/>
        </w:rPr>
        <w:t>U learning model.</w:t>
      </w:r>
    </w:p>
    <w:p w:rsidR="0073233E" w:rsidRPr="000C73F7" w:rsidRDefault="0073233E" w:rsidP="0073233E">
      <w:pPr>
        <w:widowControl w:val="0"/>
        <w:overflowPunct w:val="0"/>
        <w:autoSpaceDE w:val="0"/>
        <w:autoSpaceDN w:val="0"/>
        <w:adjustRightInd w:val="0"/>
        <w:spacing w:line="240" w:lineRule="auto"/>
        <w:jc w:val="both"/>
        <w:rPr>
          <w:rFonts w:ascii="Cambria" w:hAnsi="Cambria" w:cs="Times New Roman"/>
          <w:i/>
        </w:rPr>
      </w:pPr>
      <w:r w:rsidRPr="00BE47C8">
        <w:rPr>
          <w:rFonts w:ascii="Cambria" w:hAnsi="Cambria" w:cs="Times New Roman"/>
          <w:b/>
          <w:i/>
        </w:rPr>
        <w:t>Keywords:</w:t>
      </w:r>
      <w:r w:rsidRPr="000C73F7">
        <w:rPr>
          <w:rFonts w:ascii="Cambria" w:hAnsi="Cambria" w:cs="Times New Roman"/>
          <w:i/>
        </w:rPr>
        <w:t xml:space="preserve"> </w:t>
      </w:r>
      <w:r w:rsidR="00BE47C8" w:rsidRPr="00A3588E">
        <w:rPr>
          <w:rFonts w:ascii="Cambria" w:hAnsi="Cambria" w:cs="Times New Roman"/>
          <w:i/>
        </w:rPr>
        <w:t>service</w:t>
      </w:r>
      <w:r w:rsidRPr="000C73F7">
        <w:rPr>
          <w:rFonts w:ascii="Cambria" w:hAnsi="Cambria" w:cs="Times New Roman"/>
          <w:i/>
        </w:rPr>
        <w:t xml:space="preserve">, </w:t>
      </w:r>
      <w:r w:rsidR="00BE47C8">
        <w:rPr>
          <w:rFonts w:ascii="Cambria" w:hAnsi="Cambria" w:cs="Times New Roman"/>
          <w:i/>
        </w:rPr>
        <w:t xml:space="preserve">badminton, </w:t>
      </w:r>
      <w:r w:rsidRPr="000C73F7">
        <w:rPr>
          <w:rFonts w:ascii="Cambria" w:hAnsi="Cambria" w:cs="Times New Roman"/>
          <w:i/>
        </w:rPr>
        <w:t>TG</w:t>
      </w:r>
      <w:r w:rsidR="00A3588E">
        <w:rPr>
          <w:rFonts w:ascii="Cambria" w:hAnsi="Cambria" w:cs="Times New Roman"/>
          <w:i/>
        </w:rPr>
        <w:t>FU</w:t>
      </w:r>
      <w:r w:rsidRPr="000C73F7">
        <w:rPr>
          <w:rFonts w:ascii="Cambria" w:hAnsi="Cambria" w:cs="Times New Roman"/>
          <w:i/>
        </w:rPr>
        <w:t>, Classroom Action Research</w:t>
      </w:r>
    </w:p>
    <w:p w:rsidR="00E0240E" w:rsidRPr="000C73F7" w:rsidRDefault="00E0240E" w:rsidP="00060A1E">
      <w:pPr>
        <w:jc w:val="both"/>
        <w:rPr>
          <w:rFonts w:ascii="Cambria" w:hAnsi="Cambria" w:cs="Times New Roman"/>
          <w:b/>
          <w:color w:val="000000" w:themeColor="text1"/>
          <w:sz w:val="24"/>
          <w:szCs w:val="24"/>
        </w:rPr>
        <w:sectPr w:rsidR="00E0240E" w:rsidRPr="000C73F7" w:rsidSect="00060A1E">
          <w:type w:val="continuous"/>
          <w:pgSz w:w="12240" w:h="15840"/>
          <w:pgMar w:top="1134" w:right="1134" w:bottom="1134" w:left="1134" w:header="709" w:footer="709" w:gutter="0"/>
          <w:cols w:space="708"/>
          <w:docGrid w:linePitch="360"/>
        </w:sectPr>
      </w:pPr>
    </w:p>
    <w:p w:rsidR="001D07B5" w:rsidRDefault="001D07B5" w:rsidP="002F5522">
      <w:pPr>
        <w:jc w:val="both"/>
        <w:rPr>
          <w:rFonts w:ascii="Cambria" w:hAnsi="Cambria" w:cs="Times New Roman"/>
          <w:b/>
          <w:color w:val="000000" w:themeColor="text1"/>
          <w:sz w:val="24"/>
          <w:szCs w:val="24"/>
        </w:rPr>
      </w:pPr>
    </w:p>
    <w:p w:rsidR="001D07B5" w:rsidRDefault="001D07B5" w:rsidP="002F5522">
      <w:pPr>
        <w:jc w:val="both"/>
        <w:rPr>
          <w:rFonts w:ascii="Cambria" w:hAnsi="Cambria" w:cs="Times New Roman"/>
          <w:b/>
          <w:color w:val="000000" w:themeColor="text1"/>
          <w:sz w:val="24"/>
          <w:szCs w:val="24"/>
        </w:rPr>
      </w:pPr>
    </w:p>
    <w:p w:rsidR="005E0C0A" w:rsidRDefault="00E40A51" w:rsidP="001D07B5">
      <w:pPr>
        <w:spacing w:after="0" w:line="240" w:lineRule="auto"/>
        <w:jc w:val="both"/>
        <w:rPr>
          <w:rFonts w:ascii="Cambria" w:hAnsi="Cambria" w:cs="Times New Roman"/>
          <w:b/>
          <w:color w:val="000000" w:themeColor="text1"/>
          <w:sz w:val="24"/>
          <w:szCs w:val="24"/>
        </w:rPr>
      </w:pPr>
      <w:r w:rsidRPr="000C73F7">
        <w:rPr>
          <w:rFonts w:ascii="Cambria" w:hAnsi="Cambria" w:cs="Times New Roman"/>
          <w:b/>
          <w:color w:val="000000" w:themeColor="text1"/>
          <w:sz w:val="24"/>
          <w:szCs w:val="24"/>
        </w:rPr>
        <w:t>PENDAHULUAN</w:t>
      </w:r>
    </w:p>
    <w:p w:rsidR="003C6B37" w:rsidRPr="000C73F7" w:rsidRDefault="003C6B37" w:rsidP="001D07B5">
      <w:pPr>
        <w:spacing w:after="0" w:line="240" w:lineRule="auto"/>
        <w:jc w:val="both"/>
        <w:rPr>
          <w:rFonts w:ascii="Cambria" w:hAnsi="Cambria" w:cs="Times New Roman"/>
          <w:b/>
          <w:color w:val="000000" w:themeColor="text1"/>
          <w:sz w:val="24"/>
          <w:szCs w:val="24"/>
        </w:rPr>
      </w:pPr>
    </w:p>
    <w:p w:rsidR="003C6B37" w:rsidRPr="00FF6F70" w:rsidRDefault="003C6B37" w:rsidP="00FF6F70">
      <w:pPr>
        <w:pBdr>
          <w:top w:val="nil"/>
          <w:left w:val="nil"/>
          <w:bottom w:val="nil"/>
          <w:right w:val="nil"/>
          <w:between w:val="nil"/>
        </w:pBdr>
        <w:spacing w:after="0" w:line="240" w:lineRule="auto"/>
        <w:ind w:firstLine="567"/>
        <w:jc w:val="both"/>
        <w:rPr>
          <w:rFonts w:ascii="Cambria" w:hAnsi="Cambria"/>
          <w:bCs/>
          <w:color w:val="000000" w:themeColor="text1"/>
          <w:sz w:val="24"/>
          <w:szCs w:val="24"/>
        </w:rPr>
      </w:pPr>
      <w:r w:rsidRPr="00FF6F70">
        <w:rPr>
          <w:rFonts w:ascii="Cambria" w:hAnsi="Cambria"/>
          <w:color w:val="000000" w:themeColor="text1"/>
          <w:sz w:val="24"/>
          <w:szCs w:val="24"/>
        </w:rPr>
        <w:lastRenderedPageBreak/>
        <w:t xml:space="preserve">Pendidikan merupakan usaha sadar dan terencana, suasana belajar diwujudkan dan proses pembelajaran agar peserta </w:t>
      </w:r>
      <w:r w:rsidR="00CD4A11" w:rsidRPr="00FF6F70">
        <w:rPr>
          <w:rFonts w:ascii="Cambria" w:hAnsi="Cambria"/>
          <w:color w:val="000000" w:themeColor="text1"/>
          <w:sz w:val="24"/>
          <w:szCs w:val="24"/>
        </w:rPr>
        <w:t xml:space="preserve">didik secara aktif, </w:t>
      </w:r>
      <w:r w:rsidRPr="00FF6F70">
        <w:rPr>
          <w:rFonts w:ascii="Cambria" w:hAnsi="Cambria"/>
          <w:color w:val="000000" w:themeColor="text1"/>
          <w:sz w:val="24"/>
          <w:szCs w:val="24"/>
        </w:rPr>
        <w:t xml:space="preserve">potensi diri </w:t>
      </w:r>
      <w:r w:rsidR="00CD4A11" w:rsidRPr="00FF6F70">
        <w:rPr>
          <w:rFonts w:ascii="Cambria" w:hAnsi="Cambria"/>
          <w:color w:val="000000" w:themeColor="text1"/>
          <w:sz w:val="24"/>
          <w:szCs w:val="24"/>
        </w:rPr>
        <w:t xml:space="preserve">dikembangkan </w:t>
      </w:r>
      <w:r w:rsidRPr="00FF6F70">
        <w:rPr>
          <w:rFonts w:ascii="Cambria" w:hAnsi="Cambria"/>
          <w:color w:val="000000" w:themeColor="text1"/>
          <w:sz w:val="24"/>
          <w:szCs w:val="24"/>
        </w:rPr>
        <w:t>untuk memiliki kekuatan spritual keagamaan, pengendalian diri, kepribadian, kecerdasan, akhlak mulia, serta kete</w:t>
      </w:r>
      <w:r w:rsidR="00ED12DD" w:rsidRPr="00FF6F70">
        <w:rPr>
          <w:rFonts w:ascii="Cambria" w:hAnsi="Cambria"/>
          <w:color w:val="000000" w:themeColor="text1"/>
          <w:sz w:val="24"/>
          <w:szCs w:val="24"/>
        </w:rPr>
        <w:t>rampilan yang diperlukan diri</w:t>
      </w:r>
      <w:r w:rsidRPr="00FF6F70">
        <w:rPr>
          <w:rFonts w:ascii="Cambria" w:hAnsi="Cambria"/>
          <w:color w:val="000000" w:themeColor="text1"/>
          <w:sz w:val="24"/>
          <w:szCs w:val="24"/>
        </w:rPr>
        <w:t>, masyarakat, bangsa, dan Negara (</w:t>
      </w:r>
      <w:r w:rsidRPr="00FF6F70">
        <w:rPr>
          <w:rFonts w:ascii="Cambria" w:hAnsi="Cambria"/>
          <w:bCs/>
          <w:color w:val="000000" w:themeColor="text1"/>
          <w:sz w:val="24"/>
          <w:szCs w:val="24"/>
        </w:rPr>
        <w:t xml:space="preserve">UU No. 20 Tahun 2003). Pendidikan </w:t>
      </w:r>
      <w:r w:rsidR="00F15030" w:rsidRPr="00FF6F70">
        <w:rPr>
          <w:rFonts w:ascii="Cambria" w:hAnsi="Cambria"/>
          <w:bCs/>
          <w:color w:val="000000" w:themeColor="text1"/>
          <w:sz w:val="24"/>
          <w:szCs w:val="24"/>
        </w:rPr>
        <w:t>di sekolah adanya interaksi antara</w:t>
      </w:r>
      <w:r w:rsidR="00DC6571" w:rsidRPr="00FF6F70">
        <w:rPr>
          <w:rFonts w:ascii="Cambria" w:hAnsi="Cambria"/>
          <w:bCs/>
          <w:color w:val="000000" w:themeColor="text1"/>
          <w:sz w:val="24"/>
          <w:szCs w:val="24"/>
        </w:rPr>
        <w:t xml:space="preserve"> guru dan </w:t>
      </w:r>
      <w:r w:rsidRPr="00FF6F70">
        <w:rPr>
          <w:rFonts w:ascii="Cambria" w:hAnsi="Cambria"/>
          <w:bCs/>
          <w:color w:val="000000" w:themeColor="text1"/>
          <w:sz w:val="24"/>
          <w:szCs w:val="24"/>
        </w:rPr>
        <w:t>peserta didik</w:t>
      </w:r>
      <w:r w:rsidR="00F15030" w:rsidRPr="00FF6F70">
        <w:rPr>
          <w:rFonts w:ascii="Cambria" w:hAnsi="Cambria"/>
          <w:bCs/>
          <w:color w:val="000000" w:themeColor="text1"/>
          <w:sz w:val="24"/>
          <w:szCs w:val="24"/>
        </w:rPr>
        <w:t xml:space="preserve"> dalam suatu proses pembelajaran. </w:t>
      </w:r>
      <w:r w:rsidR="00E67145" w:rsidRPr="00FF6F70">
        <w:rPr>
          <w:rFonts w:ascii="Cambria" w:hAnsi="Cambria"/>
          <w:bCs/>
          <w:color w:val="000000" w:themeColor="text1"/>
          <w:sz w:val="24"/>
          <w:szCs w:val="24"/>
        </w:rPr>
        <w:t>Melalui pendidikan, terjadi proses transfer ilmu oleh guru sehingga potensi diri peserta didik dapat dikembangkan.</w:t>
      </w:r>
      <w:r w:rsidR="00505634" w:rsidRPr="00FF6F70">
        <w:rPr>
          <w:rFonts w:ascii="Cambria" w:hAnsi="Cambria"/>
          <w:bCs/>
          <w:color w:val="000000" w:themeColor="text1"/>
          <w:sz w:val="24"/>
          <w:szCs w:val="24"/>
        </w:rPr>
        <w:t xml:space="preserve"> </w:t>
      </w:r>
      <w:proofErr w:type="gramStart"/>
      <w:r w:rsidR="003D55C0" w:rsidRPr="00FF6F70">
        <w:rPr>
          <w:rFonts w:ascii="Cambria" w:hAnsi="Cambria"/>
          <w:bCs/>
          <w:color w:val="000000" w:themeColor="text1"/>
          <w:sz w:val="24"/>
          <w:szCs w:val="24"/>
        </w:rPr>
        <w:t>Pendidikan memiliki unsur pembelajaran antara guru dan peserta didik.</w:t>
      </w:r>
      <w:proofErr w:type="gramEnd"/>
      <w:r w:rsidR="00FF6F70" w:rsidRPr="00FF6F70">
        <w:rPr>
          <w:rFonts w:ascii="Cambria" w:hAnsi="Cambria"/>
          <w:bCs/>
          <w:color w:val="000000" w:themeColor="text1"/>
          <w:sz w:val="24"/>
          <w:szCs w:val="24"/>
        </w:rPr>
        <w:t xml:space="preserve"> </w:t>
      </w:r>
      <w:proofErr w:type="gramStart"/>
      <w:r w:rsidR="00505634" w:rsidRPr="00FF6F70">
        <w:rPr>
          <w:rFonts w:ascii="Cambria" w:hAnsi="Cambria"/>
          <w:sz w:val="24"/>
          <w:szCs w:val="24"/>
        </w:rPr>
        <w:t>Pembelajaran</w:t>
      </w:r>
      <w:r w:rsidR="003D55C0" w:rsidRPr="00FF6F70">
        <w:rPr>
          <w:rFonts w:ascii="Cambria" w:hAnsi="Cambria"/>
          <w:sz w:val="24"/>
          <w:szCs w:val="24"/>
        </w:rPr>
        <w:t xml:space="preserve"> </w:t>
      </w:r>
      <w:r w:rsidR="00505634" w:rsidRPr="00FF6F70">
        <w:rPr>
          <w:rFonts w:ascii="Cambria" w:hAnsi="Cambria"/>
          <w:sz w:val="24"/>
          <w:szCs w:val="24"/>
        </w:rPr>
        <w:t xml:space="preserve">yaitu suatu aktivitas </w:t>
      </w:r>
      <w:r w:rsidR="00AC7137" w:rsidRPr="00FF6F70">
        <w:rPr>
          <w:rFonts w:ascii="Cambria" w:hAnsi="Cambria"/>
          <w:sz w:val="24"/>
          <w:szCs w:val="24"/>
        </w:rPr>
        <w:t xml:space="preserve">belajar guru dan peserta didik yang dapat dimodifikasi secara </w:t>
      </w:r>
      <w:r w:rsidR="00505634" w:rsidRPr="00FF6F70">
        <w:rPr>
          <w:rFonts w:ascii="Cambria" w:hAnsi="Cambria"/>
          <w:sz w:val="24"/>
          <w:szCs w:val="24"/>
        </w:rPr>
        <w:t>sengaja dengan berbagai kondisi.</w:t>
      </w:r>
      <w:proofErr w:type="gramEnd"/>
      <w:r w:rsidR="00505634" w:rsidRPr="00FF6F70">
        <w:rPr>
          <w:rFonts w:ascii="Cambria" w:hAnsi="Cambria"/>
          <w:sz w:val="24"/>
          <w:szCs w:val="24"/>
        </w:rPr>
        <w:t xml:space="preserve"> </w:t>
      </w:r>
      <w:proofErr w:type="gramStart"/>
      <w:r w:rsidR="00505634" w:rsidRPr="00FF6F70">
        <w:rPr>
          <w:rFonts w:ascii="Cambria" w:hAnsi="Cambria"/>
          <w:sz w:val="24"/>
          <w:szCs w:val="24"/>
        </w:rPr>
        <w:t xml:space="preserve">Hal ini </w:t>
      </w:r>
      <w:r w:rsidR="00AC7137" w:rsidRPr="00FF6F70">
        <w:rPr>
          <w:rFonts w:ascii="Cambria" w:hAnsi="Cambria"/>
          <w:sz w:val="24"/>
          <w:szCs w:val="24"/>
        </w:rPr>
        <w:t>diarahkan bertujuan</w:t>
      </w:r>
      <w:r w:rsidR="00505634" w:rsidRPr="00FF6F70">
        <w:rPr>
          <w:rFonts w:ascii="Cambria" w:hAnsi="Cambria"/>
          <w:sz w:val="24"/>
          <w:szCs w:val="24"/>
        </w:rPr>
        <w:t xml:space="preserve"> untuk dapat </w:t>
      </w:r>
      <w:r w:rsidR="00AC7137" w:rsidRPr="00FF6F70">
        <w:rPr>
          <w:rFonts w:ascii="Cambria" w:hAnsi="Cambria"/>
          <w:sz w:val="24"/>
          <w:szCs w:val="24"/>
        </w:rPr>
        <w:t xml:space="preserve">tercapai suatu tujuan pembelajaran </w:t>
      </w:r>
      <w:r w:rsidR="00505634" w:rsidRPr="00FF6F70">
        <w:rPr>
          <w:rFonts w:ascii="Cambria" w:hAnsi="Cambria"/>
          <w:sz w:val="24"/>
          <w:szCs w:val="24"/>
        </w:rPr>
        <w:t>(Hardini dan Puspitasari, 2012).</w:t>
      </w:r>
      <w:proofErr w:type="gramEnd"/>
      <w:r w:rsidR="00505634" w:rsidRPr="00FF6F70">
        <w:rPr>
          <w:rFonts w:ascii="Cambria" w:hAnsi="Cambria"/>
          <w:sz w:val="24"/>
          <w:szCs w:val="24"/>
        </w:rPr>
        <w:t xml:space="preserve"> </w:t>
      </w:r>
      <w:proofErr w:type="gramStart"/>
      <w:r w:rsidR="00505634" w:rsidRPr="00FF6F70">
        <w:rPr>
          <w:rFonts w:ascii="Cambria" w:hAnsi="Cambria"/>
          <w:sz w:val="24"/>
          <w:szCs w:val="24"/>
        </w:rPr>
        <w:t xml:space="preserve">Corey (Syaiful Sagala, 2011) konsep pembelajaran yaitu </w:t>
      </w:r>
      <w:r w:rsidR="00AC7137" w:rsidRPr="00FF6F70">
        <w:rPr>
          <w:rFonts w:ascii="Cambria" w:hAnsi="Cambria"/>
          <w:sz w:val="24"/>
          <w:szCs w:val="24"/>
        </w:rPr>
        <w:t>pengelolaan</w:t>
      </w:r>
      <w:r w:rsidR="00505634" w:rsidRPr="00FF6F70">
        <w:rPr>
          <w:rFonts w:ascii="Cambria" w:hAnsi="Cambria"/>
          <w:sz w:val="24"/>
          <w:szCs w:val="24"/>
        </w:rPr>
        <w:t xml:space="preserve"> lingkungan secara disengaja adanya turut serta tingkah laku tertentu dalam kondisi-kondisi khusus atau </w:t>
      </w:r>
      <w:r w:rsidR="00AC7137" w:rsidRPr="00FF6F70">
        <w:rPr>
          <w:rFonts w:ascii="Cambria" w:hAnsi="Cambria"/>
          <w:sz w:val="24"/>
          <w:szCs w:val="24"/>
        </w:rPr>
        <w:t>di</w:t>
      </w:r>
      <w:r w:rsidR="00505634" w:rsidRPr="00FF6F70">
        <w:rPr>
          <w:rFonts w:ascii="Cambria" w:hAnsi="Cambria"/>
          <w:sz w:val="24"/>
          <w:szCs w:val="24"/>
        </w:rPr>
        <w:t>hasilkan respons terhadap situasi tertentu, sehingga pembelajaran adalah bagian khusus dari pendidikan.</w:t>
      </w:r>
      <w:proofErr w:type="gramEnd"/>
    </w:p>
    <w:p w:rsidR="002F5522" w:rsidRPr="001D07B5" w:rsidRDefault="008079E6" w:rsidP="00FF6F70">
      <w:pPr>
        <w:pStyle w:val="ListParagraph"/>
        <w:spacing w:after="0" w:line="240" w:lineRule="auto"/>
        <w:ind w:left="0" w:firstLine="567"/>
        <w:jc w:val="both"/>
        <w:rPr>
          <w:rFonts w:ascii="Cambria" w:hAnsi="Cambria" w:cs="Times New Roman"/>
          <w:sz w:val="24"/>
          <w:szCs w:val="24"/>
        </w:rPr>
      </w:pPr>
      <w:r w:rsidRPr="000C73F7">
        <w:rPr>
          <w:rFonts w:ascii="Cambria" w:hAnsi="Cambria" w:cs="Times New Roman"/>
          <w:color w:val="000000" w:themeColor="text1"/>
          <w:sz w:val="24"/>
          <w:szCs w:val="24"/>
        </w:rPr>
        <w:t xml:space="preserve">Pembelajaran Pendidikan Jasmani, Olahraga dan Kesehatan </w:t>
      </w:r>
      <w:r w:rsidR="00BD0E9D" w:rsidRPr="000C73F7">
        <w:rPr>
          <w:rFonts w:ascii="Cambria" w:hAnsi="Cambria" w:cs="Times New Roman"/>
          <w:color w:val="000000" w:themeColor="text1"/>
          <w:sz w:val="24"/>
          <w:szCs w:val="24"/>
        </w:rPr>
        <w:t xml:space="preserve">(PJOK) terdapat </w:t>
      </w:r>
      <w:r w:rsidR="004F44A9" w:rsidRPr="000C73F7">
        <w:rPr>
          <w:rFonts w:ascii="Cambria" w:hAnsi="Cambria" w:cs="Times New Roman"/>
          <w:color w:val="000000" w:themeColor="text1"/>
          <w:sz w:val="24"/>
          <w:szCs w:val="24"/>
        </w:rPr>
        <w:t xml:space="preserve">pada </w:t>
      </w:r>
      <w:r w:rsidRPr="000C73F7">
        <w:rPr>
          <w:rFonts w:ascii="Cambria" w:hAnsi="Cambria" w:cs="Times New Roman"/>
          <w:color w:val="000000" w:themeColor="text1"/>
          <w:sz w:val="24"/>
          <w:szCs w:val="24"/>
        </w:rPr>
        <w:t xml:space="preserve">Sekolah Dasar, Sekolah Menengah Pertama, </w:t>
      </w:r>
      <w:r w:rsidR="00DC6571">
        <w:rPr>
          <w:rFonts w:ascii="Cambria" w:hAnsi="Cambria" w:cs="Times New Roman"/>
          <w:color w:val="000000" w:themeColor="text1"/>
          <w:sz w:val="24"/>
          <w:szCs w:val="24"/>
        </w:rPr>
        <w:t xml:space="preserve">dan </w:t>
      </w:r>
      <w:r w:rsidR="00A063C3" w:rsidRPr="000C73F7">
        <w:rPr>
          <w:rFonts w:ascii="Cambria" w:hAnsi="Cambria" w:cs="Times New Roman"/>
          <w:color w:val="000000" w:themeColor="text1"/>
          <w:sz w:val="24"/>
          <w:szCs w:val="24"/>
        </w:rPr>
        <w:t xml:space="preserve">Sekolah Menengah Atas. </w:t>
      </w:r>
      <w:r w:rsidR="004F44A9" w:rsidRPr="000C73F7">
        <w:rPr>
          <w:rFonts w:ascii="Cambria" w:hAnsi="Cambria" w:cs="Times New Roman"/>
          <w:color w:val="000000" w:themeColor="text1"/>
          <w:sz w:val="24"/>
          <w:szCs w:val="24"/>
        </w:rPr>
        <w:t xml:space="preserve">Pendidikan jasmani merupakan suatu proses pendikan yang memiliki unsur aktivitas fisik. </w:t>
      </w:r>
      <w:proofErr w:type="gramStart"/>
      <w:r w:rsidR="004F44A9" w:rsidRPr="000C73F7">
        <w:rPr>
          <w:rFonts w:ascii="Cambria" w:hAnsi="Cambria" w:cs="Times New Roman"/>
          <w:color w:val="000000" w:themeColor="text1"/>
          <w:sz w:val="24"/>
          <w:szCs w:val="24"/>
        </w:rPr>
        <w:t xml:space="preserve">Pendidikan jasmani bertujuan untuk memberikan perubahan dan kualitas seseorang dari aspek kognitif, </w:t>
      </w:r>
      <w:r w:rsidR="004F44A9" w:rsidRPr="00B3545A">
        <w:rPr>
          <w:rFonts w:ascii="Cambria" w:hAnsi="Cambria" w:cs="Times New Roman"/>
          <w:color w:val="000000" w:themeColor="text1"/>
          <w:sz w:val="24"/>
          <w:szCs w:val="24"/>
        </w:rPr>
        <w:t>afektif dan psikomotor.</w:t>
      </w:r>
      <w:proofErr w:type="gramEnd"/>
      <w:r w:rsidR="004F44A9" w:rsidRPr="00B3545A">
        <w:rPr>
          <w:rFonts w:ascii="Cambria" w:hAnsi="Cambria" w:cs="Times New Roman"/>
          <w:color w:val="000000" w:themeColor="text1"/>
          <w:sz w:val="24"/>
          <w:szCs w:val="24"/>
        </w:rPr>
        <w:t xml:space="preserve"> </w:t>
      </w:r>
      <w:proofErr w:type="gramStart"/>
      <w:r w:rsidR="00C36929" w:rsidRPr="00B3545A">
        <w:rPr>
          <w:rFonts w:ascii="Cambria" w:hAnsi="Cambria" w:cs="Times New Roman"/>
          <w:color w:val="000000" w:themeColor="text1"/>
          <w:sz w:val="24"/>
          <w:szCs w:val="24"/>
        </w:rPr>
        <w:t xml:space="preserve">Aryanti (2018) </w:t>
      </w:r>
      <w:r w:rsidR="00C36929" w:rsidRPr="00B3545A">
        <w:rPr>
          <w:rFonts w:ascii="Cambria" w:hAnsi="Cambria" w:cs="Times New Roman"/>
          <w:sz w:val="24"/>
          <w:szCs w:val="24"/>
        </w:rPr>
        <w:t xml:space="preserve">PJOK </w:t>
      </w:r>
      <w:r w:rsidR="00BD0E9D" w:rsidRPr="00B3545A">
        <w:rPr>
          <w:rFonts w:ascii="Cambria" w:hAnsi="Cambria" w:cs="Times New Roman"/>
          <w:sz w:val="24"/>
          <w:szCs w:val="24"/>
        </w:rPr>
        <w:t xml:space="preserve">memiliki </w:t>
      </w:r>
      <w:r w:rsidR="00C36929" w:rsidRPr="00B3545A">
        <w:rPr>
          <w:rFonts w:ascii="Cambria" w:hAnsi="Cambria" w:cs="Times New Roman"/>
          <w:sz w:val="24"/>
          <w:szCs w:val="24"/>
        </w:rPr>
        <w:t xml:space="preserve">tujuan untuk </w:t>
      </w:r>
      <w:r w:rsidR="00BD0E9D" w:rsidRPr="00B3545A">
        <w:rPr>
          <w:rFonts w:ascii="Cambria" w:hAnsi="Cambria" w:cs="Times New Roman"/>
          <w:sz w:val="24"/>
          <w:szCs w:val="24"/>
        </w:rPr>
        <w:t>peserta didik melakukan secara sistematis ber</w:t>
      </w:r>
      <w:r w:rsidR="00C36929" w:rsidRPr="00B3545A">
        <w:rPr>
          <w:rFonts w:ascii="Cambria" w:hAnsi="Cambria" w:cs="Times New Roman"/>
          <w:sz w:val="24"/>
          <w:szCs w:val="24"/>
        </w:rPr>
        <w:t>landaskan pada nilai-nilai keimanan dan ketaqwaan.</w:t>
      </w:r>
      <w:proofErr w:type="gramEnd"/>
      <w:r w:rsidR="00B3545A" w:rsidRPr="00B3545A">
        <w:rPr>
          <w:rFonts w:ascii="Cambria" w:hAnsi="Cambria" w:cs="Times New Roman"/>
          <w:sz w:val="24"/>
          <w:szCs w:val="24"/>
        </w:rPr>
        <w:t xml:space="preserve"> </w:t>
      </w:r>
      <w:proofErr w:type="gramStart"/>
      <w:r w:rsidR="00B3545A" w:rsidRPr="00B3545A">
        <w:rPr>
          <w:rFonts w:ascii="Cambria" w:hAnsi="Cambria" w:cs="Times New Roman"/>
          <w:sz w:val="24"/>
          <w:szCs w:val="24"/>
        </w:rPr>
        <w:t xml:space="preserve">Juliantine, dkk (2015) </w:t>
      </w:r>
      <w:r w:rsidR="00B3545A" w:rsidRPr="00B3545A">
        <w:rPr>
          <w:rFonts w:ascii="Cambria" w:hAnsi="Cambria"/>
          <w:sz w:val="24"/>
          <w:szCs w:val="24"/>
        </w:rPr>
        <w:t>upaya tujuan pembelajaran penjas</w:t>
      </w:r>
      <w:r w:rsidR="00B3545A">
        <w:rPr>
          <w:rFonts w:ascii="Cambria" w:hAnsi="Cambria"/>
          <w:sz w:val="24"/>
          <w:szCs w:val="24"/>
        </w:rPr>
        <w:t xml:space="preserve"> tercapai, maka </w:t>
      </w:r>
      <w:r w:rsidR="00B3545A" w:rsidRPr="00B3545A">
        <w:rPr>
          <w:rFonts w:ascii="Cambria" w:hAnsi="Cambria"/>
          <w:sz w:val="24"/>
          <w:szCs w:val="24"/>
        </w:rPr>
        <w:t xml:space="preserve">pengetahuan serta pemahaman yang baik </w:t>
      </w:r>
      <w:r w:rsidR="00B3545A">
        <w:rPr>
          <w:rFonts w:ascii="Cambria" w:hAnsi="Cambria"/>
          <w:sz w:val="24"/>
          <w:szCs w:val="24"/>
        </w:rPr>
        <w:t>harus dimiliki oleh guru penjas.</w:t>
      </w:r>
      <w:proofErr w:type="gramEnd"/>
      <w:r w:rsidR="00FF6F70">
        <w:rPr>
          <w:rFonts w:ascii="Cambria" w:hAnsi="Cambria" w:cs="Times New Roman"/>
          <w:sz w:val="24"/>
          <w:szCs w:val="24"/>
        </w:rPr>
        <w:t xml:space="preserve"> </w:t>
      </w:r>
      <w:proofErr w:type="gramStart"/>
      <w:r w:rsidR="00331ABF" w:rsidRPr="000C73F7">
        <w:rPr>
          <w:rFonts w:ascii="Cambria" w:hAnsi="Cambria" w:cs="Times New Roman"/>
          <w:color w:val="000000" w:themeColor="text1"/>
          <w:sz w:val="24"/>
          <w:szCs w:val="24"/>
        </w:rPr>
        <w:t xml:space="preserve">Pembelajaran PJOK </w:t>
      </w:r>
      <w:r w:rsidR="00F8745F" w:rsidRPr="000C73F7">
        <w:rPr>
          <w:rFonts w:ascii="Cambria" w:hAnsi="Cambria" w:cs="Times New Roman"/>
          <w:color w:val="000000" w:themeColor="text1"/>
          <w:sz w:val="24"/>
          <w:szCs w:val="24"/>
        </w:rPr>
        <w:t xml:space="preserve">di satuan pendidikan </w:t>
      </w:r>
      <w:r w:rsidR="00331ABF" w:rsidRPr="000C73F7">
        <w:rPr>
          <w:rFonts w:ascii="Cambria" w:hAnsi="Cambria" w:cs="Times New Roman"/>
          <w:color w:val="000000" w:themeColor="text1"/>
          <w:sz w:val="24"/>
          <w:szCs w:val="24"/>
        </w:rPr>
        <w:t>menggunakan kurikulum 2013.</w:t>
      </w:r>
      <w:proofErr w:type="gramEnd"/>
      <w:r w:rsidR="00F8745F" w:rsidRPr="000C73F7">
        <w:rPr>
          <w:rFonts w:ascii="Cambria" w:hAnsi="Cambria" w:cs="Times New Roman"/>
          <w:color w:val="000000" w:themeColor="text1"/>
          <w:sz w:val="24"/>
          <w:szCs w:val="24"/>
        </w:rPr>
        <w:t xml:space="preserve"> </w:t>
      </w:r>
      <w:proofErr w:type="gramStart"/>
      <w:r w:rsidR="00F8745F" w:rsidRPr="000C73F7">
        <w:rPr>
          <w:rFonts w:ascii="Cambria" w:hAnsi="Cambria" w:cs="Times New Roman"/>
          <w:color w:val="000000" w:themeColor="text1"/>
          <w:sz w:val="24"/>
          <w:szCs w:val="24"/>
        </w:rPr>
        <w:t>Menurut</w:t>
      </w:r>
      <w:r w:rsidR="00331ABF" w:rsidRPr="000C73F7">
        <w:rPr>
          <w:rFonts w:ascii="Cambria" w:hAnsi="Cambria" w:cs="Times New Roman"/>
          <w:color w:val="000000" w:themeColor="text1"/>
          <w:sz w:val="24"/>
          <w:szCs w:val="24"/>
        </w:rPr>
        <w:t xml:space="preserve"> </w:t>
      </w:r>
      <w:r w:rsidR="00F8745F" w:rsidRPr="000C73F7">
        <w:rPr>
          <w:rFonts w:ascii="Cambria" w:hAnsi="Cambria" w:cs="Times New Roman"/>
          <w:sz w:val="24"/>
          <w:szCs w:val="24"/>
        </w:rPr>
        <w:t xml:space="preserve">Zaini (2015) pengembangan kompetensi siswa </w:t>
      </w:r>
      <w:r w:rsidR="00285779">
        <w:rPr>
          <w:rFonts w:ascii="Cambria" w:hAnsi="Cambria" w:cs="Times New Roman"/>
          <w:sz w:val="24"/>
          <w:szCs w:val="24"/>
        </w:rPr>
        <w:t xml:space="preserve">pada </w:t>
      </w:r>
      <w:r w:rsidR="00285779" w:rsidRPr="000C73F7">
        <w:rPr>
          <w:rFonts w:ascii="Cambria" w:hAnsi="Cambria" w:cs="Times New Roman"/>
          <w:sz w:val="24"/>
          <w:szCs w:val="24"/>
        </w:rPr>
        <w:t xml:space="preserve">Kurikulum 2013 </w:t>
      </w:r>
      <w:r w:rsidR="00F8745F" w:rsidRPr="000C73F7">
        <w:rPr>
          <w:rFonts w:ascii="Cambria" w:hAnsi="Cambria" w:cs="Times New Roman"/>
          <w:sz w:val="24"/>
          <w:szCs w:val="24"/>
        </w:rPr>
        <w:t xml:space="preserve">dapat </w:t>
      </w:r>
      <w:r w:rsidR="00285779">
        <w:rPr>
          <w:rFonts w:ascii="Cambria" w:hAnsi="Cambria" w:cs="Times New Roman"/>
          <w:sz w:val="24"/>
          <w:szCs w:val="24"/>
        </w:rPr>
        <w:t>lebih dia</w:t>
      </w:r>
      <w:r w:rsidR="00F8745F" w:rsidRPr="000C73F7">
        <w:rPr>
          <w:rFonts w:ascii="Cambria" w:hAnsi="Cambria" w:cs="Times New Roman"/>
          <w:sz w:val="24"/>
          <w:szCs w:val="24"/>
        </w:rPr>
        <w:t xml:space="preserve">nalisis dan tuntutan guru agar lebih kreatif </w:t>
      </w:r>
      <w:r w:rsidR="00285779">
        <w:rPr>
          <w:rFonts w:ascii="Cambria" w:hAnsi="Cambria" w:cs="Times New Roman"/>
          <w:sz w:val="24"/>
          <w:szCs w:val="24"/>
        </w:rPr>
        <w:t>dan inovatif dalam pembelajaran.</w:t>
      </w:r>
      <w:proofErr w:type="gramEnd"/>
      <w:r w:rsidR="00285779">
        <w:rPr>
          <w:rFonts w:ascii="Cambria" w:hAnsi="Cambria" w:cs="Times New Roman"/>
          <w:sz w:val="24"/>
          <w:szCs w:val="24"/>
        </w:rPr>
        <w:t xml:space="preserve"> </w:t>
      </w:r>
      <w:proofErr w:type="gramStart"/>
      <w:r w:rsidR="00F8745F" w:rsidRPr="000C73F7">
        <w:rPr>
          <w:rFonts w:ascii="Cambria" w:hAnsi="Cambria" w:cs="Times New Roman"/>
          <w:sz w:val="24"/>
          <w:szCs w:val="24"/>
        </w:rPr>
        <w:t>Hal ini dikarenakan guru mampu semua</w:t>
      </w:r>
      <w:r w:rsidR="00285779">
        <w:rPr>
          <w:rFonts w:ascii="Cambria" w:hAnsi="Cambria" w:cs="Times New Roman"/>
          <w:sz w:val="24"/>
          <w:szCs w:val="24"/>
        </w:rPr>
        <w:t xml:space="preserve"> melakukan,</w:t>
      </w:r>
      <w:r w:rsidR="00F8745F" w:rsidRPr="000C73F7">
        <w:rPr>
          <w:rFonts w:ascii="Cambria" w:hAnsi="Cambria" w:cs="Times New Roman"/>
          <w:sz w:val="24"/>
          <w:szCs w:val="24"/>
        </w:rPr>
        <w:t xml:space="preserve"> sehingga </w:t>
      </w:r>
      <w:r w:rsidR="00285779">
        <w:rPr>
          <w:rFonts w:ascii="Cambria" w:hAnsi="Cambria" w:cs="Times New Roman"/>
          <w:sz w:val="24"/>
          <w:szCs w:val="24"/>
        </w:rPr>
        <w:t xml:space="preserve">membantu </w:t>
      </w:r>
      <w:r w:rsidR="00F8745F" w:rsidRPr="000C73F7">
        <w:rPr>
          <w:rFonts w:ascii="Cambria" w:hAnsi="Cambria" w:cs="Times New Roman"/>
          <w:sz w:val="24"/>
          <w:szCs w:val="24"/>
        </w:rPr>
        <w:t>siswa menjadi berkembang</w:t>
      </w:r>
      <w:r w:rsidR="0008396A" w:rsidRPr="000C73F7">
        <w:rPr>
          <w:rFonts w:ascii="Cambria" w:hAnsi="Cambria" w:cs="Times New Roman"/>
          <w:sz w:val="24"/>
          <w:szCs w:val="24"/>
        </w:rPr>
        <w:t>.</w:t>
      </w:r>
      <w:proofErr w:type="gramEnd"/>
      <w:r w:rsidR="0008396A" w:rsidRPr="000C73F7">
        <w:rPr>
          <w:rFonts w:ascii="Cambria" w:hAnsi="Cambria" w:cs="Times New Roman"/>
          <w:sz w:val="24"/>
          <w:szCs w:val="24"/>
        </w:rPr>
        <w:t xml:space="preserve"> </w:t>
      </w:r>
      <w:r w:rsidR="00331ABF" w:rsidRPr="000C73F7">
        <w:rPr>
          <w:rFonts w:ascii="Cambria" w:hAnsi="Cambria" w:cs="Times New Roman"/>
          <w:sz w:val="24"/>
          <w:szCs w:val="24"/>
        </w:rPr>
        <w:t>Mulyasa (2014) pendidikan karakter</w:t>
      </w:r>
      <w:r w:rsidR="00A14E15">
        <w:rPr>
          <w:rFonts w:ascii="Cambria" w:hAnsi="Cambria" w:cs="Times New Roman"/>
          <w:sz w:val="24"/>
          <w:szCs w:val="24"/>
        </w:rPr>
        <w:t xml:space="preserve"> ditekankan pada kurikulum 2013</w:t>
      </w:r>
      <w:r w:rsidR="00331ABF" w:rsidRPr="000C73F7">
        <w:rPr>
          <w:rFonts w:ascii="Cambria" w:hAnsi="Cambria" w:cs="Times New Roman"/>
          <w:sz w:val="24"/>
          <w:szCs w:val="24"/>
        </w:rPr>
        <w:t xml:space="preserve">, terutama pada tingkat dasar yang </w:t>
      </w:r>
      <w:proofErr w:type="gramStart"/>
      <w:r w:rsidR="00331ABF" w:rsidRPr="000C73F7">
        <w:rPr>
          <w:rFonts w:ascii="Cambria" w:hAnsi="Cambria" w:cs="Times New Roman"/>
          <w:sz w:val="24"/>
          <w:szCs w:val="24"/>
        </w:rPr>
        <w:t>akan</w:t>
      </w:r>
      <w:proofErr w:type="gramEnd"/>
      <w:r w:rsidR="00331ABF" w:rsidRPr="000C73F7">
        <w:rPr>
          <w:rFonts w:ascii="Cambria" w:hAnsi="Cambria" w:cs="Times New Roman"/>
          <w:sz w:val="24"/>
          <w:szCs w:val="24"/>
        </w:rPr>
        <w:t xml:space="preserve"> </w:t>
      </w:r>
      <w:r w:rsidR="00A14E15">
        <w:rPr>
          <w:rFonts w:ascii="Cambria" w:hAnsi="Cambria" w:cs="Times New Roman"/>
          <w:sz w:val="24"/>
          <w:szCs w:val="24"/>
        </w:rPr>
        <w:t xml:space="preserve">dijadikan </w:t>
      </w:r>
      <w:r w:rsidR="00331ABF" w:rsidRPr="000C73F7">
        <w:rPr>
          <w:rFonts w:ascii="Cambria" w:hAnsi="Cambria" w:cs="Times New Roman"/>
          <w:sz w:val="24"/>
          <w:szCs w:val="24"/>
        </w:rPr>
        <w:t xml:space="preserve">fondasi pada tingkat berikutnya. </w:t>
      </w:r>
      <w:r w:rsidR="00653AF3">
        <w:rPr>
          <w:rFonts w:ascii="Cambria" w:hAnsi="Cambria" w:cs="Times New Roman"/>
          <w:sz w:val="24"/>
          <w:szCs w:val="24"/>
        </w:rPr>
        <w:t>Adanya p</w:t>
      </w:r>
      <w:r w:rsidR="00331ABF" w:rsidRPr="000C73F7">
        <w:rPr>
          <w:rFonts w:ascii="Cambria" w:hAnsi="Cambria" w:cs="Times New Roman"/>
          <w:sz w:val="24"/>
          <w:szCs w:val="24"/>
        </w:rPr>
        <w:t>engembangan kurikulum 2013</w:t>
      </w:r>
      <w:r w:rsidR="00653AF3">
        <w:rPr>
          <w:rFonts w:ascii="Cambria" w:hAnsi="Cambria" w:cs="Times New Roman"/>
          <w:sz w:val="24"/>
          <w:szCs w:val="24"/>
        </w:rPr>
        <w:t xml:space="preserve"> ditingkat pendidikan,</w:t>
      </w:r>
      <w:r w:rsidR="00331ABF" w:rsidRPr="000C73F7">
        <w:rPr>
          <w:rFonts w:ascii="Cambria" w:hAnsi="Cambria" w:cs="Times New Roman"/>
          <w:sz w:val="24"/>
          <w:szCs w:val="24"/>
        </w:rPr>
        <w:t xml:space="preserve"> </w:t>
      </w:r>
      <w:r w:rsidR="00653AF3" w:rsidRPr="000C73F7">
        <w:rPr>
          <w:rFonts w:ascii="Cambria" w:hAnsi="Cambria" w:cs="Times New Roman"/>
          <w:sz w:val="24"/>
          <w:szCs w:val="24"/>
        </w:rPr>
        <w:t xml:space="preserve">diharapkan agar bangsa memiliki nilai jual yang dapat ditawarkan kepada bangsa lain di dunia. </w:t>
      </w:r>
      <w:proofErr w:type="gramStart"/>
      <w:r w:rsidR="00331ABF" w:rsidRPr="000C73F7">
        <w:rPr>
          <w:rFonts w:ascii="Cambria" w:hAnsi="Cambria" w:cs="Times New Roman"/>
          <w:sz w:val="24"/>
          <w:szCs w:val="24"/>
        </w:rPr>
        <w:t>yang</w:t>
      </w:r>
      <w:proofErr w:type="gramEnd"/>
      <w:r w:rsidR="00331ABF" w:rsidRPr="000C73F7">
        <w:rPr>
          <w:rFonts w:ascii="Cambria" w:hAnsi="Cambria" w:cs="Times New Roman"/>
          <w:sz w:val="24"/>
          <w:szCs w:val="24"/>
        </w:rPr>
        <w:t xml:space="preserve"> berbasis karakter dan berbasis kompetensi, </w:t>
      </w:r>
    </w:p>
    <w:p w:rsidR="00BD0E9D" w:rsidRPr="000C73F7" w:rsidRDefault="00C1765A" w:rsidP="002A5E26">
      <w:pPr>
        <w:pStyle w:val="ListParagraph"/>
        <w:spacing w:after="0" w:line="240" w:lineRule="auto"/>
        <w:ind w:left="0" w:firstLine="567"/>
        <w:jc w:val="both"/>
        <w:rPr>
          <w:rFonts w:ascii="Cambria" w:hAnsi="Cambria" w:cs="Times New Roman"/>
          <w:color w:val="FF0000"/>
          <w:sz w:val="24"/>
          <w:szCs w:val="24"/>
          <w:lang w:val="id-ID"/>
        </w:rPr>
      </w:pPr>
      <w:proofErr w:type="gramStart"/>
      <w:r w:rsidRPr="000C73F7">
        <w:rPr>
          <w:rFonts w:ascii="Cambria" w:hAnsi="Cambria" w:cs="Times New Roman"/>
          <w:color w:val="000000" w:themeColor="text1"/>
          <w:sz w:val="24"/>
          <w:szCs w:val="24"/>
        </w:rPr>
        <w:t>Materi pembelajaran PJOK salah satunya yaitu permainan bola kecil (</w:t>
      </w:r>
      <w:r w:rsidR="006A0CDA">
        <w:rPr>
          <w:rFonts w:ascii="Cambria" w:hAnsi="Cambria" w:cs="Times New Roman"/>
          <w:color w:val="000000" w:themeColor="text1"/>
          <w:sz w:val="24"/>
          <w:szCs w:val="24"/>
        </w:rPr>
        <w:t>servis</w:t>
      </w:r>
      <w:r w:rsidR="008C2A38" w:rsidRPr="000C73F7">
        <w:rPr>
          <w:rFonts w:ascii="Cambria" w:hAnsi="Cambria" w:cs="Times New Roman"/>
          <w:i/>
          <w:color w:val="000000" w:themeColor="text1"/>
          <w:sz w:val="24"/>
          <w:szCs w:val="24"/>
        </w:rPr>
        <w:t xml:space="preserve"> </w:t>
      </w:r>
      <w:r w:rsidRPr="000C73F7">
        <w:rPr>
          <w:rFonts w:ascii="Cambria" w:hAnsi="Cambria" w:cs="Times New Roman"/>
          <w:color w:val="000000" w:themeColor="text1"/>
          <w:sz w:val="24"/>
          <w:szCs w:val="24"/>
        </w:rPr>
        <w:t>bulutangkis).</w:t>
      </w:r>
      <w:proofErr w:type="gramEnd"/>
      <w:r w:rsidRPr="000C73F7">
        <w:rPr>
          <w:rFonts w:ascii="Cambria" w:hAnsi="Cambria" w:cs="Times New Roman"/>
          <w:color w:val="000000" w:themeColor="text1"/>
          <w:sz w:val="24"/>
          <w:szCs w:val="24"/>
        </w:rPr>
        <w:t xml:space="preserve"> </w:t>
      </w:r>
      <w:proofErr w:type="gramStart"/>
      <w:r w:rsidR="00976376" w:rsidRPr="000C73F7">
        <w:rPr>
          <w:rFonts w:ascii="Cambria" w:hAnsi="Cambria" w:cs="Times New Roman"/>
          <w:color w:val="000000" w:themeColor="text1"/>
          <w:sz w:val="24"/>
          <w:szCs w:val="24"/>
        </w:rPr>
        <w:t xml:space="preserve">Kompetensi dasar pada permainan bola kecil </w:t>
      </w:r>
      <w:r w:rsidR="00474911" w:rsidRPr="000C73F7">
        <w:rPr>
          <w:rFonts w:ascii="Cambria" w:hAnsi="Cambria" w:cs="Times New Roman"/>
          <w:color w:val="000000" w:themeColor="text1"/>
          <w:sz w:val="24"/>
          <w:szCs w:val="24"/>
          <w:lang w:val="id-ID"/>
        </w:rPr>
        <w:t>di kelas</w:t>
      </w:r>
      <w:r w:rsidR="00474911" w:rsidRPr="000C73F7">
        <w:rPr>
          <w:rFonts w:ascii="Cambria" w:hAnsi="Cambria" w:cs="Times New Roman"/>
          <w:color w:val="000000" w:themeColor="text1"/>
          <w:sz w:val="24"/>
          <w:szCs w:val="24"/>
        </w:rPr>
        <w:t xml:space="preserve"> </w:t>
      </w:r>
      <w:r w:rsidR="00880609" w:rsidRPr="000C73F7">
        <w:rPr>
          <w:rFonts w:ascii="Cambria" w:hAnsi="Cambria" w:cs="Times New Roman"/>
          <w:color w:val="000000" w:themeColor="text1"/>
          <w:sz w:val="24"/>
          <w:szCs w:val="24"/>
          <w:lang w:val="id-ID"/>
        </w:rPr>
        <w:t xml:space="preserve">IX.1 SMP Negeri 9 Palembang </w:t>
      </w:r>
      <w:r w:rsidR="00A063C3" w:rsidRPr="000C73F7">
        <w:rPr>
          <w:rFonts w:ascii="Cambria" w:hAnsi="Cambria" w:cs="Times New Roman"/>
          <w:color w:val="000000" w:themeColor="text1"/>
          <w:sz w:val="24"/>
          <w:szCs w:val="24"/>
          <w:lang w:val="id-ID"/>
        </w:rPr>
        <w:t>3.</w:t>
      </w:r>
      <w:r w:rsidR="00976376" w:rsidRPr="000C73F7">
        <w:rPr>
          <w:rFonts w:ascii="Cambria" w:hAnsi="Cambria" w:cs="Times New Roman"/>
          <w:color w:val="000000" w:themeColor="text1"/>
          <w:sz w:val="24"/>
          <w:szCs w:val="24"/>
        </w:rPr>
        <w:t>2</w:t>
      </w:r>
      <w:r w:rsidR="00A063C3" w:rsidRPr="000C73F7">
        <w:rPr>
          <w:rFonts w:ascii="Cambria" w:hAnsi="Cambria" w:cs="Times New Roman"/>
          <w:color w:val="000000" w:themeColor="text1"/>
          <w:sz w:val="24"/>
          <w:szCs w:val="24"/>
          <w:lang w:val="id-ID"/>
        </w:rPr>
        <w:t>.</w:t>
      </w:r>
      <w:proofErr w:type="gramEnd"/>
      <w:r w:rsidR="00A063C3" w:rsidRPr="000C73F7">
        <w:rPr>
          <w:rFonts w:ascii="Cambria" w:hAnsi="Cambria" w:cs="Times New Roman"/>
          <w:color w:val="000000" w:themeColor="text1"/>
          <w:sz w:val="24"/>
          <w:szCs w:val="24"/>
          <w:lang w:val="id-ID"/>
        </w:rPr>
        <w:t xml:space="preserve"> </w:t>
      </w:r>
      <w:proofErr w:type="gramStart"/>
      <w:r w:rsidR="00976376" w:rsidRPr="000C73F7">
        <w:rPr>
          <w:rFonts w:ascii="Cambria" w:hAnsi="Cambria" w:cs="Times New Roman"/>
          <w:color w:val="000000" w:themeColor="text1"/>
          <w:sz w:val="24"/>
          <w:szCs w:val="24"/>
        </w:rPr>
        <w:t xml:space="preserve">Memahami </w:t>
      </w:r>
      <w:r w:rsidR="00976376" w:rsidRPr="000C73F7">
        <w:rPr>
          <w:rFonts w:ascii="Cambria" w:hAnsi="Cambria"/>
          <w:sz w:val="24"/>
          <w:szCs w:val="24"/>
        </w:rPr>
        <w:t>konsep variasi dan kombinasi keterampilan, serta peraturan yang dimodifikasi dalam permainan bola keci</w:t>
      </w:r>
      <w:r w:rsidR="00976376" w:rsidRPr="000C73F7">
        <w:rPr>
          <w:rFonts w:ascii="Cambria" w:hAnsi="Cambria"/>
          <w:spacing w:val="1"/>
          <w:sz w:val="24"/>
          <w:szCs w:val="24"/>
        </w:rPr>
        <w:t>l</w:t>
      </w:r>
      <w:r w:rsidR="00976376" w:rsidRPr="000C73F7">
        <w:rPr>
          <w:rFonts w:ascii="Cambria" w:hAnsi="Cambria"/>
          <w:sz w:val="24"/>
          <w:szCs w:val="24"/>
        </w:rPr>
        <w:t xml:space="preserve">, </w:t>
      </w:r>
      <w:r w:rsidR="00976376" w:rsidRPr="000C73F7">
        <w:rPr>
          <w:rFonts w:ascii="Cambria" w:hAnsi="Cambria" w:cs="Times New Roman"/>
          <w:color w:val="000000" w:themeColor="text1"/>
          <w:sz w:val="24"/>
          <w:szCs w:val="24"/>
        </w:rPr>
        <w:t>4.2.</w:t>
      </w:r>
      <w:proofErr w:type="gramEnd"/>
      <w:r w:rsidR="00A063C3" w:rsidRPr="000C73F7">
        <w:rPr>
          <w:rFonts w:ascii="Cambria" w:hAnsi="Cambria" w:cs="Times New Roman"/>
          <w:color w:val="000000" w:themeColor="text1"/>
          <w:sz w:val="24"/>
          <w:szCs w:val="24"/>
        </w:rPr>
        <w:t xml:space="preserve"> Mempraktikkan </w:t>
      </w:r>
      <w:proofErr w:type="gramStart"/>
      <w:r w:rsidR="00976376" w:rsidRPr="000C73F7">
        <w:rPr>
          <w:rFonts w:ascii="Cambria" w:hAnsi="Cambria"/>
          <w:sz w:val="24"/>
          <w:szCs w:val="24"/>
        </w:rPr>
        <w:t>variasi  dan</w:t>
      </w:r>
      <w:proofErr w:type="gramEnd"/>
      <w:r w:rsidR="00976376" w:rsidRPr="000C73F7">
        <w:rPr>
          <w:rFonts w:ascii="Cambria" w:hAnsi="Cambria"/>
          <w:sz w:val="24"/>
          <w:szCs w:val="24"/>
        </w:rPr>
        <w:t xml:space="preserve"> kombinasi keterampilan ke dalam permainan bola kecil </w:t>
      </w:r>
      <w:r w:rsidR="00976376" w:rsidRPr="000C73F7">
        <w:rPr>
          <w:rFonts w:ascii="Cambria" w:hAnsi="Cambria"/>
          <w:color w:val="000000" w:themeColor="text1"/>
          <w:sz w:val="24"/>
          <w:szCs w:val="24"/>
        </w:rPr>
        <w:t xml:space="preserve">secara lancar, terkontrol, dan koordinatif. </w:t>
      </w:r>
      <w:proofErr w:type="gramStart"/>
      <w:r w:rsidR="00077585" w:rsidRPr="000C73F7">
        <w:rPr>
          <w:rFonts w:ascii="Cambria" w:hAnsi="Cambria" w:cs="Times New Roman"/>
          <w:color w:val="000000" w:themeColor="text1"/>
          <w:sz w:val="24"/>
          <w:szCs w:val="24"/>
        </w:rPr>
        <w:t xml:space="preserve">Berdasarkan </w:t>
      </w:r>
      <w:r w:rsidR="00077585" w:rsidRPr="000C73F7">
        <w:rPr>
          <w:rFonts w:ascii="Cambria" w:hAnsi="Cambria" w:cs="Times New Roman"/>
          <w:color w:val="000000" w:themeColor="text1"/>
          <w:sz w:val="24"/>
          <w:szCs w:val="24"/>
          <w:lang w:val="id-ID"/>
        </w:rPr>
        <w:t xml:space="preserve">hasil </w:t>
      </w:r>
      <w:r w:rsidR="00077585" w:rsidRPr="000C73F7">
        <w:rPr>
          <w:rFonts w:ascii="Cambria" w:hAnsi="Cambria" w:cs="Times New Roman"/>
          <w:color w:val="000000" w:themeColor="text1"/>
          <w:sz w:val="24"/>
          <w:szCs w:val="24"/>
        </w:rPr>
        <w:t>observasi s</w:t>
      </w:r>
      <w:r w:rsidR="008C2A38" w:rsidRPr="000C73F7">
        <w:rPr>
          <w:rFonts w:ascii="Cambria" w:hAnsi="Cambria" w:cs="Times New Roman"/>
          <w:color w:val="000000" w:themeColor="text1"/>
          <w:sz w:val="24"/>
          <w:szCs w:val="24"/>
        </w:rPr>
        <w:t xml:space="preserve">aat </w:t>
      </w:r>
      <w:r w:rsidR="00A165AA" w:rsidRPr="000C73F7">
        <w:rPr>
          <w:rFonts w:ascii="Cambria" w:hAnsi="Cambria" w:cs="Times New Roman"/>
          <w:color w:val="000000" w:themeColor="text1"/>
          <w:sz w:val="24"/>
          <w:szCs w:val="24"/>
          <w:lang w:val="id-ID"/>
        </w:rPr>
        <w:t xml:space="preserve">pembelajaran </w:t>
      </w:r>
      <w:r w:rsidR="006A0CDA">
        <w:rPr>
          <w:rFonts w:ascii="Cambria" w:hAnsi="Cambria" w:cs="Times New Roman"/>
          <w:color w:val="000000" w:themeColor="text1"/>
          <w:sz w:val="24"/>
          <w:szCs w:val="24"/>
        </w:rPr>
        <w:t>servis</w:t>
      </w:r>
      <w:r w:rsidR="008C2A38" w:rsidRPr="000C73F7">
        <w:rPr>
          <w:rFonts w:ascii="Cambria" w:hAnsi="Cambria" w:cs="Times New Roman"/>
          <w:i/>
          <w:color w:val="000000" w:themeColor="text1"/>
          <w:sz w:val="24"/>
          <w:szCs w:val="24"/>
        </w:rPr>
        <w:t xml:space="preserve"> </w:t>
      </w:r>
      <w:r w:rsidR="008C2A38" w:rsidRPr="000C73F7">
        <w:rPr>
          <w:rFonts w:ascii="Cambria" w:hAnsi="Cambria" w:cs="Times New Roman"/>
          <w:color w:val="000000" w:themeColor="text1"/>
          <w:sz w:val="24"/>
          <w:szCs w:val="24"/>
        </w:rPr>
        <w:t>bulutangkis</w:t>
      </w:r>
      <w:r w:rsidR="00A165AA" w:rsidRPr="000C73F7">
        <w:rPr>
          <w:rFonts w:ascii="Cambria" w:hAnsi="Cambria" w:cs="Times New Roman"/>
          <w:color w:val="000000" w:themeColor="text1"/>
          <w:sz w:val="24"/>
          <w:szCs w:val="24"/>
          <w:lang w:val="id-ID"/>
        </w:rPr>
        <w:t xml:space="preserve"> </w:t>
      </w:r>
      <w:r w:rsidR="008C2A38" w:rsidRPr="000C73F7">
        <w:rPr>
          <w:rFonts w:ascii="Cambria" w:hAnsi="Cambria" w:cs="Times New Roman"/>
          <w:color w:val="000000" w:themeColor="text1"/>
          <w:sz w:val="24"/>
          <w:szCs w:val="24"/>
        </w:rPr>
        <w:t xml:space="preserve">di </w:t>
      </w:r>
      <w:r w:rsidR="00A165AA" w:rsidRPr="000C73F7">
        <w:rPr>
          <w:rFonts w:ascii="Cambria" w:hAnsi="Cambria" w:cs="Times New Roman"/>
          <w:color w:val="000000" w:themeColor="text1"/>
          <w:sz w:val="24"/>
          <w:szCs w:val="24"/>
          <w:lang w:val="id-ID"/>
        </w:rPr>
        <w:t>kelas</w:t>
      </w:r>
      <w:r w:rsidR="00077585" w:rsidRPr="000C73F7">
        <w:rPr>
          <w:rFonts w:ascii="Cambria" w:hAnsi="Cambria" w:cs="Times New Roman"/>
          <w:color w:val="000000" w:themeColor="text1"/>
          <w:sz w:val="24"/>
          <w:szCs w:val="24"/>
        </w:rPr>
        <w:t xml:space="preserve"> belum terlaksana dengan baik</w:t>
      </w:r>
      <w:r w:rsidR="00783EE0" w:rsidRPr="000C73F7">
        <w:rPr>
          <w:rFonts w:ascii="Cambria" w:hAnsi="Cambria" w:cs="Times New Roman"/>
          <w:color w:val="000000" w:themeColor="text1"/>
          <w:sz w:val="24"/>
          <w:szCs w:val="24"/>
          <w:lang w:val="id-ID"/>
        </w:rPr>
        <w:t>.</w:t>
      </w:r>
      <w:proofErr w:type="gramEnd"/>
      <w:r w:rsidR="00AB3EBB" w:rsidRPr="000C73F7">
        <w:rPr>
          <w:rFonts w:ascii="Cambria" w:hAnsi="Cambria" w:cs="Times New Roman"/>
          <w:color w:val="000000" w:themeColor="text1"/>
          <w:sz w:val="24"/>
          <w:szCs w:val="24"/>
        </w:rPr>
        <w:t xml:space="preserve"> Hal ini terlihat bahwa s</w:t>
      </w:r>
      <w:r w:rsidR="00783EE0" w:rsidRPr="000C73F7">
        <w:rPr>
          <w:rFonts w:ascii="Cambria" w:hAnsi="Cambria" w:cs="Times New Roman"/>
          <w:color w:val="000000" w:themeColor="text1"/>
          <w:sz w:val="24"/>
          <w:szCs w:val="24"/>
          <w:lang w:val="id-ID"/>
        </w:rPr>
        <w:t xml:space="preserve">iswa </w:t>
      </w:r>
      <w:proofErr w:type="gramStart"/>
      <w:r w:rsidR="00783EE0" w:rsidRPr="000C73F7">
        <w:rPr>
          <w:rFonts w:ascii="Cambria" w:hAnsi="Cambria" w:cs="Times New Roman"/>
          <w:color w:val="000000" w:themeColor="text1"/>
          <w:sz w:val="24"/>
          <w:szCs w:val="24"/>
          <w:lang w:val="id-ID"/>
        </w:rPr>
        <w:t>saat</w:t>
      </w:r>
      <w:r w:rsidR="00AB3EBB" w:rsidRPr="000C73F7">
        <w:rPr>
          <w:rFonts w:ascii="Cambria" w:hAnsi="Cambria" w:cs="Times New Roman"/>
          <w:color w:val="000000" w:themeColor="text1"/>
          <w:sz w:val="24"/>
          <w:szCs w:val="24"/>
        </w:rPr>
        <w:t xml:space="preserve">  mengikuti</w:t>
      </w:r>
      <w:proofErr w:type="gramEnd"/>
      <w:r w:rsidR="00783EE0" w:rsidRPr="000C73F7">
        <w:rPr>
          <w:rFonts w:ascii="Cambria" w:hAnsi="Cambria" w:cs="Times New Roman"/>
          <w:color w:val="000000" w:themeColor="text1"/>
          <w:sz w:val="24"/>
          <w:szCs w:val="24"/>
          <w:lang w:val="id-ID"/>
        </w:rPr>
        <w:t xml:space="preserve"> </w:t>
      </w:r>
      <w:r w:rsidR="005D1D1D" w:rsidRPr="000C73F7">
        <w:rPr>
          <w:rFonts w:ascii="Cambria" w:hAnsi="Cambria" w:cs="Times New Roman"/>
          <w:color w:val="000000" w:themeColor="text1"/>
          <w:sz w:val="24"/>
          <w:szCs w:val="24"/>
        </w:rPr>
        <w:t>pelaksanaan pembelajaran</w:t>
      </w:r>
      <w:r w:rsidR="00783EE0" w:rsidRPr="000C73F7">
        <w:rPr>
          <w:rFonts w:ascii="Cambria" w:hAnsi="Cambria" w:cs="Times New Roman"/>
          <w:color w:val="000000" w:themeColor="text1"/>
          <w:sz w:val="24"/>
          <w:szCs w:val="24"/>
          <w:lang w:val="id-ID"/>
        </w:rPr>
        <w:t xml:space="preserve"> </w:t>
      </w:r>
      <w:r w:rsidR="00BD413A" w:rsidRPr="000C73F7">
        <w:rPr>
          <w:rFonts w:ascii="Cambria" w:hAnsi="Cambria" w:cs="Times New Roman"/>
          <w:color w:val="000000" w:themeColor="text1"/>
          <w:sz w:val="24"/>
          <w:szCs w:val="24"/>
        </w:rPr>
        <w:t>di kelas terlihat tidak begitu antusias</w:t>
      </w:r>
      <w:r w:rsidR="00BD413A" w:rsidRPr="000C73F7">
        <w:rPr>
          <w:rFonts w:ascii="Cambria" w:hAnsi="Cambria" w:cs="Times New Roman"/>
          <w:color w:val="000000" w:themeColor="text1"/>
          <w:sz w:val="24"/>
          <w:szCs w:val="24"/>
          <w:lang w:val="id-ID"/>
        </w:rPr>
        <w:t xml:space="preserve">. </w:t>
      </w:r>
      <w:proofErr w:type="gramStart"/>
      <w:r w:rsidR="00AB3EBB" w:rsidRPr="000C73F7">
        <w:rPr>
          <w:rFonts w:ascii="Cambria" w:hAnsi="Cambria" w:cs="Times New Roman"/>
          <w:color w:val="000000" w:themeColor="text1"/>
          <w:sz w:val="24"/>
          <w:szCs w:val="24"/>
        </w:rPr>
        <w:t>Model pembelajaran yang digunakan saat pembelajaran</w:t>
      </w:r>
      <w:r w:rsidR="00783EE0" w:rsidRPr="000C73F7">
        <w:rPr>
          <w:rFonts w:ascii="Cambria" w:hAnsi="Cambria" w:cs="Times New Roman"/>
          <w:color w:val="000000" w:themeColor="text1"/>
          <w:sz w:val="24"/>
          <w:szCs w:val="24"/>
          <w:lang w:val="id-ID"/>
        </w:rPr>
        <w:t xml:space="preserve"> monoton</w:t>
      </w:r>
      <w:r w:rsidR="00AB3EBB" w:rsidRPr="000C73F7">
        <w:rPr>
          <w:rFonts w:ascii="Cambria" w:hAnsi="Cambria" w:cs="Times New Roman"/>
          <w:color w:val="000000" w:themeColor="text1"/>
          <w:sz w:val="24"/>
          <w:szCs w:val="24"/>
        </w:rPr>
        <w:t>, kurang bervariasi</w:t>
      </w:r>
      <w:r w:rsidR="00783EE0" w:rsidRPr="000C73F7">
        <w:rPr>
          <w:rFonts w:ascii="Cambria" w:hAnsi="Cambria" w:cs="Times New Roman"/>
          <w:color w:val="000000" w:themeColor="text1"/>
          <w:sz w:val="24"/>
          <w:szCs w:val="24"/>
          <w:lang w:val="id-ID"/>
        </w:rPr>
        <w:t xml:space="preserve"> sehingga siswa terlihat kurang tertarik</w:t>
      </w:r>
      <w:r w:rsidR="005853E0" w:rsidRPr="000C73F7">
        <w:rPr>
          <w:rFonts w:ascii="Cambria" w:hAnsi="Cambria" w:cs="Times New Roman"/>
          <w:color w:val="000000" w:themeColor="text1"/>
          <w:sz w:val="24"/>
          <w:szCs w:val="24"/>
        </w:rPr>
        <w:t>.</w:t>
      </w:r>
      <w:proofErr w:type="gramEnd"/>
      <w:r w:rsidR="005853E0" w:rsidRPr="000C73F7">
        <w:rPr>
          <w:rStyle w:val="tgc"/>
          <w:rFonts w:ascii="Cambria" w:hAnsi="Cambria" w:cs="Times New Roman"/>
          <w:color w:val="000000" w:themeColor="text1"/>
          <w:sz w:val="24"/>
          <w:szCs w:val="24"/>
          <w:lang w:val="id-ID"/>
        </w:rPr>
        <w:t xml:space="preserve"> </w:t>
      </w:r>
      <w:r w:rsidR="00783EE0" w:rsidRPr="000C73F7">
        <w:rPr>
          <w:rStyle w:val="tgc"/>
          <w:rFonts w:ascii="Cambria" w:hAnsi="Cambria" w:cs="Times New Roman"/>
          <w:color w:val="000000" w:themeColor="text1"/>
          <w:sz w:val="24"/>
          <w:szCs w:val="24"/>
          <w:lang w:val="id-ID"/>
        </w:rPr>
        <w:t>Siswa</w:t>
      </w:r>
      <w:r w:rsidR="002A5E26" w:rsidRPr="000C73F7">
        <w:rPr>
          <w:rStyle w:val="tgc"/>
          <w:rFonts w:ascii="Cambria" w:hAnsi="Cambria" w:cs="Times New Roman"/>
          <w:color w:val="000000" w:themeColor="text1"/>
          <w:sz w:val="24"/>
          <w:szCs w:val="24"/>
        </w:rPr>
        <w:t xml:space="preserve"> kebayakan banyak menunggu giliran, dan takut untuk </w:t>
      </w:r>
      <w:r w:rsidR="00783EE0" w:rsidRPr="000C73F7">
        <w:rPr>
          <w:rStyle w:val="tgc"/>
          <w:rFonts w:ascii="Cambria" w:hAnsi="Cambria" w:cs="Times New Roman"/>
          <w:color w:val="000000" w:themeColor="text1"/>
          <w:sz w:val="24"/>
          <w:szCs w:val="24"/>
          <w:lang w:val="id-ID"/>
        </w:rPr>
        <w:t xml:space="preserve">mencoba </w:t>
      </w:r>
      <w:r w:rsidR="002A5E26" w:rsidRPr="000C73F7">
        <w:rPr>
          <w:rStyle w:val="tgc"/>
          <w:rFonts w:ascii="Cambria" w:hAnsi="Cambria" w:cs="Times New Roman"/>
          <w:color w:val="000000" w:themeColor="text1"/>
          <w:sz w:val="24"/>
          <w:szCs w:val="24"/>
        </w:rPr>
        <w:t xml:space="preserve">mempraktekkan </w:t>
      </w:r>
      <w:r w:rsidR="006A0CDA">
        <w:rPr>
          <w:rStyle w:val="tgc"/>
          <w:rFonts w:ascii="Cambria" w:hAnsi="Cambria" w:cs="Times New Roman"/>
          <w:color w:val="000000" w:themeColor="text1"/>
          <w:sz w:val="24"/>
          <w:szCs w:val="24"/>
        </w:rPr>
        <w:t>servis</w:t>
      </w:r>
      <w:r w:rsidR="002A5E26" w:rsidRPr="000C73F7">
        <w:rPr>
          <w:rStyle w:val="tgc"/>
          <w:rFonts w:ascii="Cambria" w:hAnsi="Cambria" w:cs="Times New Roman"/>
          <w:color w:val="000000" w:themeColor="text1"/>
          <w:sz w:val="24"/>
          <w:szCs w:val="24"/>
        </w:rPr>
        <w:t xml:space="preserve"> bulutangkis.</w:t>
      </w:r>
      <w:r w:rsidR="00783EE0" w:rsidRPr="000C73F7">
        <w:rPr>
          <w:rStyle w:val="tgc"/>
          <w:rFonts w:ascii="Cambria" w:hAnsi="Cambria" w:cs="Times New Roman"/>
          <w:color w:val="000000" w:themeColor="text1"/>
          <w:sz w:val="24"/>
          <w:szCs w:val="24"/>
          <w:lang w:val="id-ID"/>
        </w:rPr>
        <w:t xml:space="preserve"> </w:t>
      </w:r>
    </w:p>
    <w:p w:rsidR="00E33B8C" w:rsidRDefault="00783EE0" w:rsidP="00E33B8C">
      <w:pPr>
        <w:pStyle w:val="ListParagraph"/>
        <w:spacing w:after="0" w:line="240" w:lineRule="auto"/>
        <w:ind w:left="0" w:firstLine="709"/>
        <w:jc w:val="both"/>
        <w:rPr>
          <w:rFonts w:ascii="Cambria" w:hAnsi="Cambria"/>
          <w:color w:val="000000" w:themeColor="text1"/>
          <w:sz w:val="24"/>
          <w:szCs w:val="24"/>
        </w:rPr>
      </w:pPr>
      <w:r w:rsidRPr="000C73F7">
        <w:rPr>
          <w:rStyle w:val="tgc"/>
          <w:rFonts w:ascii="Cambria" w:hAnsi="Cambria" w:cs="Times New Roman"/>
          <w:color w:val="000000" w:themeColor="text1"/>
          <w:sz w:val="24"/>
          <w:szCs w:val="24"/>
          <w:lang w:val="id-ID"/>
        </w:rPr>
        <w:t>Be</w:t>
      </w:r>
      <w:r w:rsidR="002A5E26" w:rsidRPr="000C73F7">
        <w:rPr>
          <w:rStyle w:val="tgc"/>
          <w:rFonts w:ascii="Cambria" w:hAnsi="Cambria" w:cs="Times New Roman"/>
          <w:color w:val="000000" w:themeColor="text1"/>
          <w:sz w:val="24"/>
          <w:szCs w:val="24"/>
          <w:lang w:val="id-ID"/>
        </w:rPr>
        <w:t xml:space="preserve">rdasarkan permasalahan </w:t>
      </w:r>
      <w:r w:rsidRPr="000C73F7">
        <w:rPr>
          <w:rStyle w:val="tgc"/>
          <w:rFonts w:ascii="Cambria" w:hAnsi="Cambria" w:cs="Times New Roman"/>
          <w:color w:val="000000" w:themeColor="text1"/>
          <w:sz w:val="24"/>
          <w:szCs w:val="24"/>
          <w:lang w:val="id-ID"/>
        </w:rPr>
        <w:t xml:space="preserve">saat proses pembelajaran materi </w:t>
      </w:r>
      <w:r w:rsidR="006A0CDA">
        <w:rPr>
          <w:rStyle w:val="tgc"/>
          <w:rFonts w:ascii="Cambria" w:hAnsi="Cambria" w:cs="Times New Roman"/>
          <w:color w:val="000000" w:themeColor="text1"/>
          <w:sz w:val="24"/>
          <w:szCs w:val="24"/>
        </w:rPr>
        <w:t>servis</w:t>
      </w:r>
      <w:r w:rsidR="004E336F" w:rsidRPr="000C73F7">
        <w:rPr>
          <w:rStyle w:val="tgc"/>
          <w:rFonts w:ascii="Cambria" w:hAnsi="Cambria" w:cs="Times New Roman"/>
          <w:color w:val="000000" w:themeColor="text1"/>
          <w:sz w:val="24"/>
          <w:szCs w:val="24"/>
        </w:rPr>
        <w:t xml:space="preserve"> bulutangkis baik di kelas maupun di lapangan maka</w:t>
      </w:r>
      <w:r w:rsidRPr="000C73F7">
        <w:rPr>
          <w:rStyle w:val="tgc"/>
          <w:rFonts w:ascii="Cambria" w:hAnsi="Cambria" w:cs="Times New Roman"/>
          <w:color w:val="000000" w:themeColor="text1"/>
          <w:sz w:val="24"/>
          <w:szCs w:val="24"/>
          <w:lang w:val="id-ID"/>
        </w:rPr>
        <w:t xml:space="preserve"> model pembelajaran yang tepat</w:t>
      </w:r>
      <w:r w:rsidR="004E336F" w:rsidRPr="000C73F7">
        <w:rPr>
          <w:rStyle w:val="tgc"/>
          <w:rFonts w:ascii="Cambria" w:hAnsi="Cambria" w:cs="Times New Roman"/>
          <w:color w:val="000000" w:themeColor="text1"/>
          <w:sz w:val="24"/>
          <w:szCs w:val="24"/>
        </w:rPr>
        <w:t xml:space="preserve"> sangat dibutuhkan</w:t>
      </w:r>
      <w:r w:rsidRPr="000C73F7">
        <w:rPr>
          <w:rStyle w:val="tgc"/>
          <w:rFonts w:ascii="Cambria" w:hAnsi="Cambria" w:cs="Times New Roman"/>
          <w:color w:val="000000" w:themeColor="text1"/>
          <w:sz w:val="24"/>
          <w:szCs w:val="24"/>
          <w:lang w:val="id-ID"/>
        </w:rPr>
        <w:t>.</w:t>
      </w:r>
      <w:r w:rsidR="00BC2BD5">
        <w:rPr>
          <w:rStyle w:val="tgc"/>
          <w:rFonts w:ascii="Cambria" w:hAnsi="Cambria" w:cs="Times New Roman"/>
          <w:color w:val="000000" w:themeColor="text1"/>
          <w:sz w:val="24"/>
          <w:szCs w:val="24"/>
        </w:rPr>
        <w:t xml:space="preserve"> </w:t>
      </w:r>
      <w:proofErr w:type="gramStart"/>
      <w:r w:rsidR="00BC2BD5">
        <w:rPr>
          <w:rStyle w:val="tgc"/>
          <w:rFonts w:ascii="Cambria" w:hAnsi="Cambria" w:cs="Times New Roman"/>
          <w:color w:val="000000" w:themeColor="text1"/>
          <w:sz w:val="24"/>
          <w:szCs w:val="24"/>
        </w:rPr>
        <w:t>Model pembelajaran yang baik dapat membatu guru dalam mencapai tujuan pembelajaran.</w:t>
      </w:r>
      <w:proofErr w:type="gramEnd"/>
      <w:r w:rsidRPr="000C73F7">
        <w:rPr>
          <w:rStyle w:val="tgc"/>
          <w:rFonts w:ascii="Cambria" w:hAnsi="Cambria" w:cs="Times New Roman"/>
          <w:color w:val="000000" w:themeColor="text1"/>
          <w:sz w:val="24"/>
          <w:szCs w:val="24"/>
          <w:lang w:val="id-ID"/>
        </w:rPr>
        <w:t xml:space="preserve"> </w:t>
      </w:r>
      <w:proofErr w:type="gramStart"/>
      <w:r w:rsidR="00942278" w:rsidRPr="000C73F7">
        <w:rPr>
          <w:rFonts w:ascii="Cambria" w:hAnsi="Cambria" w:cs="Times New Roman"/>
          <w:color w:val="000000" w:themeColor="text1"/>
          <w:sz w:val="24"/>
          <w:szCs w:val="24"/>
        </w:rPr>
        <w:t xml:space="preserve">Suprijono (2010:46) model pembelajaran adalah pola yang digunakan sebagai pedoman dalam </w:t>
      </w:r>
      <w:r w:rsidR="004C701D" w:rsidRPr="000C73F7">
        <w:rPr>
          <w:rFonts w:ascii="Cambria" w:hAnsi="Cambria" w:cs="Times New Roman"/>
          <w:color w:val="000000" w:themeColor="text1"/>
          <w:sz w:val="24"/>
          <w:szCs w:val="24"/>
        </w:rPr>
        <w:t xml:space="preserve">perencanaan </w:t>
      </w:r>
      <w:r w:rsidR="00942278" w:rsidRPr="000C73F7">
        <w:rPr>
          <w:rFonts w:ascii="Cambria" w:hAnsi="Cambria" w:cs="Times New Roman"/>
          <w:color w:val="000000" w:themeColor="text1"/>
          <w:sz w:val="24"/>
          <w:szCs w:val="24"/>
        </w:rPr>
        <w:t>pembelajaran seperti penyusunan kurikulum, mengatur materi dan memberi petunjuk guru di kelas maupun tutorial.</w:t>
      </w:r>
      <w:proofErr w:type="gramEnd"/>
      <w:r w:rsidR="00942278" w:rsidRPr="000C73F7">
        <w:rPr>
          <w:rFonts w:ascii="Cambria" w:hAnsi="Cambria" w:cs="Times New Roman"/>
          <w:color w:val="000000" w:themeColor="text1"/>
          <w:sz w:val="24"/>
          <w:szCs w:val="24"/>
        </w:rPr>
        <w:t xml:space="preserve"> Kegiatan dalam proses pembelajaran tersebut dapat </w:t>
      </w:r>
      <w:r w:rsidR="004C701D" w:rsidRPr="000C73F7">
        <w:rPr>
          <w:rFonts w:ascii="Cambria" w:hAnsi="Cambria" w:cs="Times New Roman"/>
          <w:color w:val="000000" w:themeColor="text1"/>
          <w:sz w:val="24"/>
          <w:szCs w:val="24"/>
        </w:rPr>
        <w:t>diwujudkan</w:t>
      </w:r>
      <w:r w:rsidR="00942278" w:rsidRPr="000C73F7">
        <w:rPr>
          <w:rFonts w:ascii="Cambria" w:hAnsi="Cambria" w:cs="Times New Roman"/>
          <w:color w:val="000000" w:themeColor="text1"/>
          <w:sz w:val="24"/>
          <w:szCs w:val="24"/>
        </w:rPr>
        <w:t xml:space="preserve"> melalui penggunaan pendekatan dari model pembelajaran yang </w:t>
      </w:r>
      <w:r w:rsidR="004C701D" w:rsidRPr="000C73F7">
        <w:rPr>
          <w:rFonts w:ascii="Cambria" w:hAnsi="Cambria" w:cs="Times New Roman"/>
          <w:color w:val="000000" w:themeColor="text1"/>
          <w:sz w:val="24"/>
          <w:szCs w:val="24"/>
        </w:rPr>
        <w:t xml:space="preserve">memiliki variasi </w:t>
      </w:r>
      <w:r w:rsidR="00942278" w:rsidRPr="000C73F7">
        <w:rPr>
          <w:rFonts w:ascii="Cambria" w:hAnsi="Cambria" w:cs="Times New Roman"/>
          <w:color w:val="000000" w:themeColor="text1"/>
          <w:sz w:val="24"/>
          <w:szCs w:val="24"/>
        </w:rPr>
        <w:t>s</w:t>
      </w:r>
      <w:r w:rsidR="004E33A0" w:rsidRPr="000C73F7">
        <w:rPr>
          <w:rFonts w:ascii="Cambria" w:hAnsi="Cambria" w:cs="Times New Roman"/>
          <w:color w:val="000000" w:themeColor="text1"/>
          <w:sz w:val="24"/>
          <w:szCs w:val="24"/>
        </w:rPr>
        <w:t xml:space="preserve">erta </w:t>
      </w:r>
      <w:proofErr w:type="gramStart"/>
      <w:r w:rsidR="004E33A0" w:rsidRPr="000C73F7">
        <w:rPr>
          <w:rFonts w:ascii="Cambria" w:hAnsi="Cambria" w:cs="Times New Roman"/>
          <w:color w:val="000000" w:themeColor="text1"/>
          <w:sz w:val="24"/>
          <w:szCs w:val="24"/>
        </w:rPr>
        <w:t>proses  pembelajaran</w:t>
      </w:r>
      <w:proofErr w:type="gramEnd"/>
      <w:r w:rsidR="004E33A0" w:rsidRPr="000C73F7">
        <w:rPr>
          <w:rFonts w:ascii="Cambria" w:hAnsi="Cambria" w:cs="Times New Roman"/>
          <w:color w:val="000000" w:themeColor="text1"/>
          <w:sz w:val="24"/>
          <w:szCs w:val="24"/>
        </w:rPr>
        <w:t xml:space="preserve"> t</w:t>
      </w:r>
      <w:r w:rsidR="00942278" w:rsidRPr="000C73F7">
        <w:rPr>
          <w:rFonts w:ascii="Cambria" w:hAnsi="Cambria" w:cs="Times New Roman"/>
          <w:color w:val="000000" w:themeColor="text1"/>
          <w:sz w:val="24"/>
          <w:szCs w:val="24"/>
        </w:rPr>
        <w:t xml:space="preserve">erpusat pada siswa. </w:t>
      </w:r>
      <w:proofErr w:type="gramStart"/>
      <w:r w:rsidR="00942278" w:rsidRPr="000C73F7">
        <w:rPr>
          <w:rFonts w:ascii="Cambria" w:hAnsi="Cambria" w:cs="Times New Roman"/>
          <w:color w:val="000000" w:themeColor="text1"/>
          <w:sz w:val="24"/>
          <w:szCs w:val="24"/>
        </w:rPr>
        <w:t xml:space="preserve">Model pembelajaran berfungsi sebagai pedoman bagi para perancang pembelajaran dan para guru dalam merencanakan aktifitas belajar </w:t>
      </w:r>
      <w:r w:rsidR="00942278" w:rsidRPr="000C73F7">
        <w:rPr>
          <w:rFonts w:ascii="Cambria" w:hAnsi="Cambria" w:cs="Times New Roman"/>
          <w:color w:val="000000" w:themeColor="text1"/>
          <w:sz w:val="24"/>
          <w:szCs w:val="24"/>
        </w:rPr>
        <w:lastRenderedPageBreak/>
        <w:t>mengajar.</w:t>
      </w:r>
      <w:proofErr w:type="gramEnd"/>
      <w:r w:rsidR="00942278" w:rsidRPr="000C73F7">
        <w:rPr>
          <w:rFonts w:ascii="Cambria" w:hAnsi="Cambria" w:cs="Times New Roman"/>
          <w:color w:val="000000" w:themeColor="text1"/>
          <w:sz w:val="24"/>
          <w:szCs w:val="24"/>
        </w:rPr>
        <w:t xml:space="preserve"> </w:t>
      </w:r>
      <w:r w:rsidR="000D1027" w:rsidRPr="000C73F7">
        <w:rPr>
          <w:rFonts w:ascii="Cambria" w:hAnsi="Cambria" w:cs="Times New Roman"/>
          <w:color w:val="000000" w:themeColor="text1"/>
          <w:sz w:val="24"/>
          <w:szCs w:val="24"/>
        </w:rPr>
        <w:t xml:space="preserve"> </w:t>
      </w:r>
      <w:proofErr w:type="gramStart"/>
      <w:r w:rsidR="008C004C" w:rsidRPr="000C73F7">
        <w:rPr>
          <w:rFonts w:ascii="Cambria" w:hAnsi="Cambria" w:cs="Times New Roman"/>
          <w:color w:val="000000" w:themeColor="text1"/>
          <w:sz w:val="24"/>
          <w:szCs w:val="24"/>
        </w:rPr>
        <w:t xml:space="preserve">Fathurrohman (2015) </w:t>
      </w:r>
      <w:r w:rsidR="008C004C" w:rsidRPr="000C73F7">
        <w:rPr>
          <w:rFonts w:ascii="Cambria" w:hAnsi="Cambria"/>
          <w:color w:val="000000" w:themeColor="text1"/>
          <w:sz w:val="24"/>
          <w:szCs w:val="24"/>
        </w:rPr>
        <w:t>dalam memilih model pembelajaran yang tepat, maka kondisi siswa, sifat materi bahan ajar, fasilitas-media yang tersedia, dan kondisi guru harus diperhatikan.</w:t>
      </w:r>
      <w:proofErr w:type="gramEnd"/>
    </w:p>
    <w:p w:rsidR="002949AB" w:rsidRPr="006D2EEF" w:rsidRDefault="00494C72" w:rsidP="006D2EEF">
      <w:pPr>
        <w:pStyle w:val="ListParagraph"/>
        <w:spacing w:after="0" w:line="240" w:lineRule="auto"/>
        <w:ind w:left="0" w:firstLine="709"/>
        <w:jc w:val="both"/>
        <w:rPr>
          <w:rFonts w:ascii="Cambria" w:hAnsi="Cambria" w:cs="Times New Roman"/>
          <w:color w:val="FF0000"/>
          <w:sz w:val="24"/>
          <w:szCs w:val="24"/>
        </w:rPr>
      </w:pPr>
      <w:r w:rsidRPr="00E33B8C">
        <w:rPr>
          <w:rFonts w:ascii="Cambria" w:hAnsi="Cambria" w:cs="Segoe UI"/>
          <w:color w:val="111111"/>
          <w:sz w:val="24"/>
          <w:szCs w:val="24"/>
          <w:shd w:val="clear" w:color="auto" w:fill="FFFFFF"/>
        </w:rPr>
        <w:t xml:space="preserve">Pemilihan model pembelajaran yang dipilih oleh guru, sifat dari materi yang </w:t>
      </w:r>
      <w:proofErr w:type="gramStart"/>
      <w:r w:rsidRPr="00E33B8C">
        <w:rPr>
          <w:rFonts w:ascii="Cambria" w:hAnsi="Cambria" w:cs="Segoe UI"/>
          <w:color w:val="111111"/>
          <w:sz w:val="24"/>
          <w:szCs w:val="24"/>
          <w:shd w:val="clear" w:color="auto" w:fill="FFFFFF"/>
        </w:rPr>
        <w:t>akan</w:t>
      </w:r>
      <w:proofErr w:type="gramEnd"/>
      <w:r w:rsidRPr="00E33B8C">
        <w:rPr>
          <w:rFonts w:ascii="Cambria" w:hAnsi="Cambria" w:cs="Segoe UI"/>
          <w:color w:val="111111"/>
          <w:sz w:val="24"/>
          <w:szCs w:val="24"/>
          <w:shd w:val="clear" w:color="auto" w:fill="FFFFFF"/>
        </w:rPr>
        <w:t xml:space="preserve"> dibelajarkan, tujuan (kompetensi) sangat mempengaruhi sehingga tujuan pembelajaran akan tercapai.</w:t>
      </w:r>
      <w:r w:rsidRPr="00E33B8C">
        <w:rPr>
          <w:rStyle w:val="tgc"/>
          <w:rFonts w:ascii="Cambria" w:hAnsi="Cambria" w:cs="Times New Roman"/>
          <w:color w:val="000000" w:themeColor="text1"/>
          <w:sz w:val="24"/>
          <w:szCs w:val="24"/>
          <w:lang w:val="id-ID"/>
        </w:rPr>
        <w:t xml:space="preserve"> </w:t>
      </w:r>
      <w:proofErr w:type="gramStart"/>
      <w:r w:rsidR="007B5274" w:rsidRPr="00E33B8C">
        <w:rPr>
          <w:rStyle w:val="tgc"/>
          <w:rFonts w:ascii="Cambria" w:hAnsi="Cambria" w:cs="Times New Roman"/>
          <w:color w:val="000000" w:themeColor="text1"/>
          <w:sz w:val="24"/>
          <w:szCs w:val="24"/>
        </w:rPr>
        <w:t>Oleh sebab itu, m</w:t>
      </w:r>
      <w:r w:rsidR="005B139F" w:rsidRPr="00E33B8C">
        <w:rPr>
          <w:rStyle w:val="tgc"/>
          <w:rFonts w:ascii="Cambria" w:hAnsi="Cambria" w:cs="Times New Roman"/>
          <w:color w:val="000000" w:themeColor="text1"/>
          <w:sz w:val="24"/>
          <w:szCs w:val="24"/>
          <w:lang w:val="id-ID"/>
        </w:rPr>
        <w:t>odel p</w:t>
      </w:r>
      <w:r w:rsidR="00783EE0" w:rsidRPr="00E33B8C">
        <w:rPr>
          <w:rStyle w:val="tgc"/>
          <w:rFonts w:ascii="Cambria" w:hAnsi="Cambria" w:cs="Times New Roman"/>
          <w:color w:val="000000" w:themeColor="text1"/>
          <w:sz w:val="24"/>
          <w:szCs w:val="24"/>
          <w:lang w:val="id-ID"/>
        </w:rPr>
        <w:t>embelajaran yang digunakan</w:t>
      </w:r>
      <w:r w:rsidR="005B139F" w:rsidRPr="00E33B8C">
        <w:rPr>
          <w:rStyle w:val="tgc"/>
          <w:rFonts w:ascii="Cambria" w:hAnsi="Cambria" w:cs="Times New Roman"/>
          <w:color w:val="000000" w:themeColor="text1"/>
          <w:sz w:val="24"/>
          <w:szCs w:val="24"/>
        </w:rPr>
        <w:t xml:space="preserve"> dalam penelitian ini</w:t>
      </w:r>
      <w:r w:rsidR="00783EE0" w:rsidRPr="00E33B8C">
        <w:rPr>
          <w:rStyle w:val="tgc"/>
          <w:rFonts w:ascii="Cambria" w:hAnsi="Cambria" w:cs="Times New Roman"/>
          <w:color w:val="000000" w:themeColor="text1"/>
          <w:sz w:val="24"/>
          <w:szCs w:val="24"/>
          <w:lang w:val="id-ID"/>
        </w:rPr>
        <w:t xml:space="preserve"> adalah </w:t>
      </w:r>
      <w:r w:rsidR="00783EE0" w:rsidRPr="00E33B8C">
        <w:rPr>
          <w:rStyle w:val="tgc"/>
          <w:rFonts w:ascii="Cambria" w:hAnsi="Cambria" w:cs="Times New Roman"/>
          <w:i/>
          <w:color w:val="000000" w:themeColor="text1"/>
          <w:sz w:val="24"/>
          <w:szCs w:val="24"/>
          <w:lang w:val="id-ID"/>
        </w:rPr>
        <w:t>Teaching</w:t>
      </w:r>
      <w:r w:rsidR="003E5353" w:rsidRPr="00E33B8C">
        <w:rPr>
          <w:rStyle w:val="tgc"/>
          <w:rFonts w:ascii="Cambria" w:hAnsi="Cambria" w:cs="Times New Roman"/>
          <w:i/>
          <w:color w:val="000000" w:themeColor="text1"/>
          <w:sz w:val="24"/>
          <w:szCs w:val="24"/>
        </w:rPr>
        <w:t xml:space="preserve"> </w:t>
      </w:r>
      <w:r w:rsidR="00783EE0" w:rsidRPr="00E33B8C">
        <w:rPr>
          <w:rStyle w:val="tgc"/>
          <w:rFonts w:ascii="Cambria" w:hAnsi="Cambria" w:cs="Times New Roman"/>
          <w:i/>
          <w:color w:val="000000" w:themeColor="text1"/>
          <w:sz w:val="24"/>
          <w:szCs w:val="24"/>
          <w:lang w:val="id-ID"/>
        </w:rPr>
        <w:t>Games</w:t>
      </w:r>
      <w:r w:rsidR="007B5274" w:rsidRPr="00E33B8C">
        <w:rPr>
          <w:rStyle w:val="tgc"/>
          <w:rFonts w:ascii="Cambria" w:hAnsi="Cambria" w:cs="Times New Roman"/>
          <w:i/>
          <w:color w:val="000000" w:themeColor="text1"/>
          <w:sz w:val="24"/>
          <w:szCs w:val="24"/>
        </w:rPr>
        <w:t xml:space="preserve"> </w:t>
      </w:r>
      <w:r w:rsidR="00783EE0" w:rsidRPr="00E33B8C">
        <w:rPr>
          <w:rStyle w:val="tgc"/>
          <w:rFonts w:ascii="Cambria" w:hAnsi="Cambria" w:cs="Times New Roman"/>
          <w:i/>
          <w:color w:val="000000" w:themeColor="text1"/>
          <w:sz w:val="24"/>
          <w:szCs w:val="24"/>
          <w:lang w:val="id-ID"/>
        </w:rPr>
        <w:t>for</w:t>
      </w:r>
      <w:r w:rsidR="003E5353" w:rsidRPr="00E33B8C">
        <w:rPr>
          <w:rStyle w:val="tgc"/>
          <w:rFonts w:ascii="Cambria" w:hAnsi="Cambria" w:cs="Times New Roman"/>
          <w:i/>
          <w:color w:val="000000" w:themeColor="text1"/>
          <w:sz w:val="24"/>
          <w:szCs w:val="24"/>
        </w:rPr>
        <w:t xml:space="preserve"> </w:t>
      </w:r>
      <w:r w:rsidR="00783EE0" w:rsidRPr="00E33B8C">
        <w:rPr>
          <w:rStyle w:val="tgc"/>
          <w:rFonts w:ascii="Cambria" w:hAnsi="Cambria" w:cs="Times New Roman"/>
          <w:i/>
          <w:color w:val="000000" w:themeColor="text1"/>
          <w:sz w:val="24"/>
          <w:szCs w:val="24"/>
          <w:lang w:val="id-ID"/>
        </w:rPr>
        <w:t>Understanding</w:t>
      </w:r>
      <w:r w:rsidR="00783EE0" w:rsidRPr="00E33B8C">
        <w:rPr>
          <w:rStyle w:val="tgc"/>
          <w:rFonts w:ascii="Cambria" w:hAnsi="Cambria" w:cs="Times New Roman"/>
          <w:color w:val="000000" w:themeColor="text1"/>
          <w:sz w:val="24"/>
          <w:szCs w:val="24"/>
          <w:lang w:val="id-ID"/>
        </w:rPr>
        <w:t xml:space="preserve"> (TGFU).</w:t>
      </w:r>
      <w:proofErr w:type="gramEnd"/>
      <w:r w:rsidR="00783EE0" w:rsidRPr="00E33B8C">
        <w:rPr>
          <w:rStyle w:val="tgc"/>
          <w:rFonts w:ascii="Cambria" w:hAnsi="Cambria" w:cs="Times New Roman"/>
          <w:color w:val="000000" w:themeColor="text1"/>
          <w:sz w:val="24"/>
          <w:szCs w:val="24"/>
          <w:lang w:val="id-ID"/>
        </w:rPr>
        <w:t xml:space="preserve"> </w:t>
      </w:r>
      <w:r w:rsidR="00783EE0" w:rsidRPr="00E33B8C">
        <w:rPr>
          <w:rFonts w:ascii="Cambria" w:hAnsi="Cambria" w:cs="Times New Roman"/>
          <w:color w:val="000000" w:themeColor="text1"/>
          <w:sz w:val="24"/>
          <w:szCs w:val="24"/>
          <w:lang w:val="id-ID"/>
        </w:rPr>
        <w:t>P</w:t>
      </w:r>
      <w:r w:rsidR="00A42C57" w:rsidRPr="00E33B8C">
        <w:rPr>
          <w:rFonts w:ascii="Cambria" w:hAnsi="Cambria" w:cs="Times New Roman"/>
          <w:color w:val="000000" w:themeColor="text1"/>
          <w:sz w:val="24"/>
          <w:szCs w:val="24"/>
        </w:rPr>
        <w:t>ujianto (2014</w:t>
      </w:r>
      <w:r w:rsidR="00783EE0" w:rsidRPr="00E33B8C">
        <w:rPr>
          <w:rFonts w:ascii="Cambria" w:hAnsi="Cambria" w:cs="Times New Roman"/>
          <w:color w:val="000000" w:themeColor="text1"/>
          <w:sz w:val="24"/>
          <w:szCs w:val="24"/>
        </w:rPr>
        <w:t>)</w:t>
      </w:r>
      <w:r w:rsidR="00783EE0" w:rsidRPr="00E33B8C">
        <w:rPr>
          <w:rFonts w:ascii="Cambria" w:hAnsi="Cambria" w:cs="Times New Roman"/>
          <w:color w:val="000000" w:themeColor="text1"/>
          <w:sz w:val="24"/>
          <w:szCs w:val="24"/>
          <w:lang w:val="id-ID"/>
        </w:rPr>
        <w:t>,</w:t>
      </w:r>
      <w:r w:rsidR="003E5353" w:rsidRPr="00E33B8C">
        <w:rPr>
          <w:rFonts w:ascii="Cambria" w:hAnsi="Cambria" w:cs="Times New Roman"/>
          <w:b/>
          <w:color w:val="000000" w:themeColor="text1"/>
          <w:sz w:val="24"/>
          <w:szCs w:val="24"/>
        </w:rPr>
        <w:t xml:space="preserve"> </w:t>
      </w:r>
      <w:r w:rsidR="00783EE0" w:rsidRPr="00E33B8C">
        <w:rPr>
          <w:rFonts w:ascii="Cambria" w:hAnsi="Cambria" w:cs="Times New Roman"/>
          <w:i/>
          <w:iCs/>
          <w:color w:val="000000" w:themeColor="text1"/>
          <w:sz w:val="24"/>
          <w:szCs w:val="24"/>
        </w:rPr>
        <w:t xml:space="preserve">Teaching Games for Understanding </w:t>
      </w:r>
      <w:r w:rsidR="00783EE0" w:rsidRPr="00E33B8C">
        <w:rPr>
          <w:rFonts w:ascii="Cambria" w:hAnsi="Cambria" w:cs="Times New Roman"/>
          <w:color w:val="000000" w:themeColor="text1"/>
          <w:sz w:val="24"/>
          <w:szCs w:val="24"/>
        </w:rPr>
        <w:t>(TG</w:t>
      </w:r>
      <w:r w:rsidR="00783EE0" w:rsidRPr="00E33B8C">
        <w:rPr>
          <w:rFonts w:ascii="Cambria" w:hAnsi="Cambria" w:cs="Times New Roman"/>
          <w:color w:val="000000" w:themeColor="text1"/>
          <w:sz w:val="24"/>
          <w:szCs w:val="24"/>
          <w:lang w:val="id-ID"/>
        </w:rPr>
        <w:t>F</w:t>
      </w:r>
      <w:r w:rsidR="003E5353" w:rsidRPr="00E33B8C">
        <w:rPr>
          <w:rFonts w:ascii="Cambria" w:hAnsi="Cambria" w:cs="Times New Roman"/>
          <w:color w:val="000000" w:themeColor="text1"/>
          <w:sz w:val="24"/>
          <w:szCs w:val="24"/>
        </w:rPr>
        <w:t xml:space="preserve">U) </w:t>
      </w:r>
      <w:r w:rsidR="00783EE0" w:rsidRPr="00E33B8C">
        <w:rPr>
          <w:rFonts w:ascii="Cambria" w:hAnsi="Cambria" w:cs="Times New Roman"/>
          <w:color w:val="000000" w:themeColor="text1"/>
          <w:sz w:val="24"/>
          <w:szCs w:val="24"/>
        </w:rPr>
        <w:t>merupakan</w:t>
      </w:r>
      <w:r w:rsidR="003E5353" w:rsidRPr="00E33B8C">
        <w:rPr>
          <w:rFonts w:ascii="Cambria" w:hAnsi="Cambria" w:cs="Times New Roman"/>
          <w:color w:val="000000" w:themeColor="text1"/>
          <w:sz w:val="24"/>
          <w:szCs w:val="24"/>
        </w:rPr>
        <w:t xml:space="preserve"> </w:t>
      </w:r>
      <w:r w:rsidR="00783EE0" w:rsidRPr="00E33B8C">
        <w:rPr>
          <w:rFonts w:ascii="Cambria" w:hAnsi="Cambria" w:cs="Times New Roman"/>
          <w:color w:val="000000" w:themeColor="text1"/>
          <w:sz w:val="24"/>
          <w:szCs w:val="24"/>
        </w:rPr>
        <w:t>suatu</w:t>
      </w:r>
      <w:r w:rsidR="003E5353" w:rsidRPr="00E33B8C">
        <w:rPr>
          <w:rFonts w:ascii="Cambria" w:hAnsi="Cambria" w:cs="Times New Roman"/>
          <w:color w:val="000000" w:themeColor="text1"/>
          <w:sz w:val="24"/>
          <w:szCs w:val="24"/>
        </w:rPr>
        <w:t xml:space="preserve"> </w:t>
      </w:r>
      <w:r w:rsidR="00783EE0" w:rsidRPr="00E33B8C">
        <w:rPr>
          <w:rFonts w:ascii="Cambria" w:hAnsi="Cambria" w:cs="Times New Roman"/>
          <w:color w:val="000000" w:themeColor="text1"/>
          <w:sz w:val="24"/>
          <w:szCs w:val="24"/>
        </w:rPr>
        <w:t>pendekatan</w:t>
      </w:r>
      <w:r w:rsidR="003E5353" w:rsidRPr="00E33B8C">
        <w:rPr>
          <w:rFonts w:ascii="Cambria" w:hAnsi="Cambria" w:cs="Times New Roman"/>
          <w:color w:val="000000" w:themeColor="text1"/>
          <w:sz w:val="24"/>
          <w:szCs w:val="24"/>
        </w:rPr>
        <w:t xml:space="preserve"> </w:t>
      </w:r>
      <w:r w:rsidR="00783EE0" w:rsidRPr="00E33B8C">
        <w:rPr>
          <w:rFonts w:ascii="Cambria" w:hAnsi="Cambria" w:cs="Times New Roman"/>
          <w:color w:val="000000" w:themeColor="text1"/>
          <w:sz w:val="24"/>
          <w:szCs w:val="24"/>
        </w:rPr>
        <w:t>pembelajaran</w:t>
      </w:r>
      <w:r w:rsidR="003E5353" w:rsidRPr="00E33B8C">
        <w:rPr>
          <w:rFonts w:ascii="Cambria" w:hAnsi="Cambria" w:cs="Times New Roman"/>
          <w:color w:val="000000" w:themeColor="text1"/>
          <w:sz w:val="24"/>
          <w:szCs w:val="24"/>
        </w:rPr>
        <w:t xml:space="preserve"> </w:t>
      </w:r>
      <w:r w:rsidR="00783EE0" w:rsidRPr="00E33B8C">
        <w:rPr>
          <w:rFonts w:ascii="Cambria" w:hAnsi="Cambria" w:cs="Times New Roman"/>
          <w:color w:val="000000" w:themeColor="text1"/>
          <w:sz w:val="24"/>
          <w:szCs w:val="24"/>
        </w:rPr>
        <w:t>pendidikan</w:t>
      </w:r>
      <w:r w:rsidR="003E5353" w:rsidRPr="00E33B8C">
        <w:rPr>
          <w:rFonts w:ascii="Cambria" w:hAnsi="Cambria" w:cs="Times New Roman"/>
          <w:color w:val="000000" w:themeColor="text1"/>
          <w:sz w:val="24"/>
          <w:szCs w:val="24"/>
        </w:rPr>
        <w:t xml:space="preserve"> </w:t>
      </w:r>
      <w:r w:rsidR="00783EE0" w:rsidRPr="00E33B8C">
        <w:rPr>
          <w:rFonts w:ascii="Cambria" w:hAnsi="Cambria" w:cs="Times New Roman"/>
          <w:color w:val="000000" w:themeColor="text1"/>
          <w:sz w:val="24"/>
          <w:szCs w:val="24"/>
        </w:rPr>
        <w:t>jasmani</w:t>
      </w:r>
      <w:r w:rsidR="003E5353" w:rsidRPr="00E33B8C">
        <w:rPr>
          <w:rFonts w:ascii="Cambria" w:hAnsi="Cambria" w:cs="Times New Roman"/>
          <w:color w:val="000000" w:themeColor="text1"/>
          <w:sz w:val="24"/>
          <w:szCs w:val="24"/>
        </w:rPr>
        <w:t xml:space="preserve"> </w:t>
      </w:r>
      <w:r w:rsidR="00783EE0" w:rsidRPr="00E33B8C">
        <w:rPr>
          <w:rFonts w:ascii="Cambria" w:hAnsi="Cambria" w:cs="Times New Roman"/>
          <w:color w:val="000000" w:themeColor="text1"/>
          <w:sz w:val="24"/>
          <w:szCs w:val="24"/>
        </w:rPr>
        <w:t>untuk</w:t>
      </w:r>
      <w:r w:rsidR="003E5353" w:rsidRPr="00E33B8C">
        <w:rPr>
          <w:rFonts w:ascii="Cambria" w:hAnsi="Cambria" w:cs="Times New Roman"/>
          <w:color w:val="000000" w:themeColor="text1"/>
          <w:sz w:val="24"/>
          <w:szCs w:val="24"/>
        </w:rPr>
        <w:t xml:space="preserve"> </w:t>
      </w:r>
      <w:r w:rsidR="00F3131E" w:rsidRPr="00E33B8C">
        <w:rPr>
          <w:rFonts w:ascii="Cambria" w:hAnsi="Cambria" w:cs="Times New Roman"/>
          <w:color w:val="000000" w:themeColor="text1"/>
          <w:sz w:val="24"/>
          <w:szCs w:val="24"/>
        </w:rPr>
        <w:t>anak diperkenalkan</w:t>
      </w:r>
      <w:r w:rsidR="003E5353" w:rsidRPr="00E33B8C">
        <w:rPr>
          <w:rFonts w:ascii="Cambria" w:hAnsi="Cambria" w:cs="Times New Roman"/>
          <w:color w:val="000000" w:themeColor="text1"/>
          <w:sz w:val="24"/>
          <w:szCs w:val="24"/>
        </w:rPr>
        <w:t xml:space="preserve"> </w:t>
      </w:r>
      <w:r w:rsidR="00783EE0" w:rsidRPr="00E33B8C">
        <w:rPr>
          <w:rFonts w:ascii="Cambria" w:hAnsi="Cambria" w:cs="Times New Roman"/>
          <w:color w:val="000000" w:themeColor="text1"/>
          <w:sz w:val="24"/>
          <w:szCs w:val="24"/>
        </w:rPr>
        <w:t>mengerti</w:t>
      </w:r>
      <w:r w:rsidR="003E5353" w:rsidRPr="00E33B8C">
        <w:rPr>
          <w:rFonts w:ascii="Cambria" w:hAnsi="Cambria" w:cs="Times New Roman"/>
          <w:color w:val="000000" w:themeColor="text1"/>
          <w:sz w:val="24"/>
          <w:szCs w:val="24"/>
        </w:rPr>
        <w:t xml:space="preserve"> </w:t>
      </w:r>
      <w:r w:rsidR="00783EE0" w:rsidRPr="00E33B8C">
        <w:rPr>
          <w:rFonts w:ascii="Cambria" w:hAnsi="Cambria" w:cs="Times New Roman"/>
          <w:color w:val="000000" w:themeColor="text1"/>
          <w:sz w:val="24"/>
          <w:szCs w:val="24"/>
        </w:rPr>
        <w:t>olahraga</w:t>
      </w:r>
      <w:r w:rsidR="003E5353" w:rsidRPr="00E33B8C">
        <w:rPr>
          <w:rFonts w:ascii="Cambria" w:hAnsi="Cambria" w:cs="Times New Roman"/>
          <w:color w:val="000000" w:themeColor="text1"/>
          <w:sz w:val="24"/>
          <w:szCs w:val="24"/>
        </w:rPr>
        <w:t xml:space="preserve"> </w:t>
      </w:r>
      <w:r w:rsidR="00783EE0" w:rsidRPr="00E33B8C">
        <w:rPr>
          <w:rFonts w:ascii="Cambria" w:hAnsi="Cambria" w:cs="Times New Roman"/>
          <w:color w:val="000000" w:themeColor="text1"/>
          <w:sz w:val="24"/>
          <w:szCs w:val="24"/>
        </w:rPr>
        <w:t>melalui</w:t>
      </w:r>
      <w:r w:rsidR="003E5353" w:rsidRPr="00E33B8C">
        <w:rPr>
          <w:rFonts w:ascii="Cambria" w:hAnsi="Cambria" w:cs="Times New Roman"/>
          <w:color w:val="000000" w:themeColor="text1"/>
          <w:sz w:val="24"/>
          <w:szCs w:val="24"/>
        </w:rPr>
        <w:t xml:space="preserve"> </w:t>
      </w:r>
      <w:r w:rsidR="00783EE0" w:rsidRPr="00E33B8C">
        <w:rPr>
          <w:rFonts w:ascii="Cambria" w:hAnsi="Cambria" w:cs="Times New Roman"/>
          <w:color w:val="000000" w:themeColor="text1"/>
          <w:sz w:val="24"/>
          <w:szCs w:val="24"/>
        </w:rPr>
        <w:t>bentuk</w:t>
      </w:r>
      <w:r w:rsidR="003E5353" w:rsidRPr="00E33B8C">
        <w:rPr>
          <w:rFonts w:ascii="Cambria" w:hAnsi="Cambria" w:cs="Times New Roman"/>
          <w:color w:val="000000" w:themeColor="text1"/>
          <w:sz w:val="24"/>
          <w:szCs w:val="24"/>
        </w:rPr>
        <w:t xml:space="preserve"> </w:t>
      </w:r>
      <w:r w:rsidR="00783EE0" w:rsidRPr="00E33B8C">
        <w:rPr>
          <w:rFonts w:ascii="Cambria" w:hAnsi="Cambria" w:cs="Times New Roman"/>
          <w:color w:val="000000" w:themeColor="text1"/>
          <w:sz w:val="24"/>
          <w:szCs w:val="24"/>
        </w:rPr>
        <w:t>konsep</w:t>
      </w:r>
      <w:r w:rsidR="003E5353" w:rsidRPr="00E33B8C">
        <w:rPr>
          <w:rFonts w:ascii="Cambria" w:hAnsi="Cambria" w:cs="Times New Roman"/>
          <w:color w:val="000000" w:themeColor="text1"/>
          <w:sz w:val="24"/>
          <w:szCs w:val="24"/>
        </w:rPr>
        <w:t xml:space="preserve"> </w:t>
      </w:r>
      <w:r w:rsidR="00783EE0" w:rsidRPr="00E33B8C">
        <w:rPr>
          <w:rFonts w:ascii="Cambria" w:hAnsi="Cambria" w:cs="Times New Roman"/>
          <w:color w:val="000000" w:themeColor="text1"/>
          <w:sz w:val="24"/>
          <w:szCs w:val="24"/>
        </w:rPr>
        <w:t>dasar</w:t>
      </w:r>
      <w:r w:rsidR="003E5353" w:rsidRPr="00E33B8C">
        <w:rPr>
          <w:rFonts w:ascii="Cambria" w:hAnsi="Cambria" w:cs="Times New Roman"/>
          <w:color w:val="000000" w:themeColor="text1"/>
          <w:sz w:val="24"/>
          <w:szCs w:val="24"/>
        </w:rPr>
        <w:t xml:space="preserve"> </w:t>
      </w:r>
      <w:r w:rsidR="00783EE0" w:rsidRPr="00E33B8C">
        <w:rPr>
          <w:rFonts w:ascii="Cambria" w:hAnsi="Cambria" w:cs="Times New Roman"/>
          <w:color w:val="000000" w:themeColor="text1"/>
          <w:sz w:val="24"/>
          <w:szCs w:val="24"/>
        </w:rPr>
        <w:t>bermain.</w:t>
      </w:r>
      <w:r w:rsidR="00783EE0" w:rsidRPr="00E33B8C">
        <w:rPr>
          <w:rFonts w:ascii="Cambria" w:hAnsi="Cambria" w:cs="Times New Roman"/>
          <w:color w:val="000000" w:themeColor="text1"/>
          <w:sz w:val="24"/>
          <w:szCs w:val="24"/>
          <w:lang w:val="id-ID"/>
        </w:rPr>
        <w:t xml:space="preserve"> </w:t>
      </w:r>
      <w:proofErr w:type="gramStart"/>
      <w:r w:rsidR="00A42C57" w:rsidRPr="00E33B8C">
        <w:rPr>
          <w:rFonts w:ascii="Cambria" w:hAnsi="Cambria" w:cs="Times New Roman"/>
          <w:color w:val="000000" w:themeColor="text1"/>
          <w:sz w:val="24"/>
          <w:szCs w:val="24"/>
        </w:rPr>
        <w:t>Abad (2020) m</w:t>
      </w:r>
      <w:r w:rsidR="00F3131E" w:rsidRPr="00E33B8C">
        <w:rPr>
          <w:rFonts w:ascii="Cambria" w:hAnsi="Cambria" w:cs="Times New Roman"/>
          <w:color w:val="000000" w:themeColor="text1"/>
          <w:sz w:val="24"/>
          <w:szCs w:val="24"/>
          <w:lang w:val="id-ID"/>
        </w:rPr>
        <w:t xml:space="preserve">odel </w:t>
      </w:r>
      <w:r w:rsidR="00F3131E" w:rsidRPr="00E33B8C">
        <w:rPr>
          <w:rFonts w:ascii="Cambria" w:hAnsi="Cambria" w:cs="Times New Roman"/>
          <w:color w:val="000000" w:themeColor="text1"/>
          <w:sz w:val="24"/>
          <w:szCs w:val="24"/>
        </w:rPr>
        <w:t xml:space="preserve">TGFU sebagai </w:t>
      </w:r>
      <w:r w:rsidR="00F3131E" w:rsidRPr="00E33B8C">
        <w:rPr>
          <w:rFonts w:ascii="Cambria" w:hAnsi="Cambria" w:cs="Times New Roman"/>
          <w:color w:val="000000" w:themeColor="text1"/>
          <w:sz w:val="24"/>
          <w:szCs w:val="24"/>
          <w:lang w:val="id-ID"/>
        </w:rPr>
        <w:t>alternatif</w:t>
      </w:r>
      <w:r w:rsidR="00F3131E" w:rsidRPr="00E33B8C">
        <w:rPr>
          <w:rFonts w:ascii="Cambria" w:hAnsi="Cambria" w:cs="Times New Roman"/>
          <w:color w:val="000000" w:themeColor="text1"/>
          <w:sz w:val="24"/>
          <w:szCs w:val="24"/>
        </w:rPr>
        <w:t xml:space="preserve"> yang</w:t>
      </w:r>
      <w:r w:rsidR="00F3131E" w:rsidRPr="00E33B8C">
        <w:rPr>
          <w:rFonts w:ascii="Cambria" w:hAnsi="Cambria" w:cs="Times New Roman"/>
          <w:color w:val="000000" w:themeColor="text1"/>
          <w:sz w:val="24"/>
          <w:szCs w:val="24"/>
          <w:lang w:val="id-ID"/>
        </w:rPr>
        <w:t xml:space="preserve"> berfokus pada kognitif</w:t>
      </w:r>
      <w:r w:rsidR="00F3131E" w:rsidRPr="00E33B8C">
        <w:rPr>
          <w:rFonts w:ascii="Cambria" w:hAnsi="Cambria" w:cs="Times New Roman"/>
          <w:color w:val="000000" w:themeColor="text1"/>
          <w:sz w:val="24"/>
          <w:szCs w:val="24"/>
        </w:rPr>
        <w:t xml:space="preserve"> </w:t>
      </w:r>
      <w:r w:rsidR="00F3131E" w:rsidRPr="00E33B8C">
        <w:rPr>
          <w:rFonts w:ascii="Cambria" w:hAnsi="Cambria" w:cs="Times New Roman"/>
          <w:color w:val="000000" w:themeColor="text1"/>
          <w:sz w:val="24"/>
          <w:szCs w:val="24"/>
          <w:lang w:val="id-ID"/>
        </w:rPr>
        <w:t>pengembangan dan keterampilan siswa melalui pengambilan ke</w:t>
      </w:r>
      <w:r w:rsidR="00A42C57" w:rsidRPr="00E33B8C">
        <w:rPr>
          <w:rFonts w:ascii="Cambria" w:hAnsi="Cambria" w:cs="Times New Roman"/>
          <w:color w:val="000000" w:themeColor="text1"/>
          <w:sz w:val="24"/>
          <w:szCs w:val="24"/>
          <w:lang w:val="id-ID"/>
        </w:rPr>
        <w:t>putusan selama permainan</w:t>
      </w:r>
      <w:r w:rsidR="00F3131E" w:rsidRPr="00E33B8C">
        <w:rPr>
          <w:rFonts w:ascii="Cambria" w:hAnsi="Cambria" w:cs="Times New Roman"/>
          <w:color w:val="000000" w:themeColor="text1"/>
          <w:sz w:val="24"/>
          <w:szCs w:val="24"/>
          <w:lang w:val="id-ID"/>
        </w:rPr>
        <w:t>.</w:t>
      </w:r>
      <w:proofErr w:type="gramEnd"/>
      <w:r w:rsidR="00F3131E" w:rsidRPr="00E33B8C">
        <w:rPr>
          <w:rFonts w:ascii="Cambria" w:hAnsi="Cambria" w:cs="Times New Roman"/>
          <w:color w:val="000000" w:themeColor="text1"/>
          <w:sz w:val="24"/>
          <w:szCs w:val="24"/>
          <w:lang w:val="id-ID"/>
        </w:rPr>
        <w:t xml:space="preserve"> </w:t>
      </w:r>
      <w:proofErr w:type="gramStart"/>
      <w:r w:rsidR="00FD4664" w:rsidRPr="00E33B8C">
        <w:rPr>
          <w:rFonts w:ascii="Cambria" w:hAnsi="Cambria" w:cs="Times New Roman"/>
          <w:color w:val="000000" w:themeColor="text1"/>
          <w:sz w:val="24"/>
          <w:szCs w:val="24"/>
        </w:rPr>
        <w:t xml:space="preserve">Singleton (2009) pembelajaran menggunakan TGFU </w:t>
      </w:r>
      <w:r w:rsidR="00F3131E" w:rsidRPr="00E33B8C">
        <w:rPr>
          <w:rFonts w:ascii="Cambria" w:hAnsi="Cambria" w:cs="Times New Roman"/>
          <w:color w:val="000000" w:themeColor="text1"/>
          <w:sz w:val="24"/>
          <w:szCs w:val="24"/>
          <w:lang w:val="id-ID"/>
        </w:rPr>
        <w:t>tidak</w:t>
      </w:r>
      <w:r w:rsidR="00F3131E" w:rsidRPr="00E33B8C">
        <w:rPr>
          <w:rFonts w:ascii="Cambria" w:hAnsi="Cambria" w:cs="Times New Roman"/>
          <w:color w:val="000000" w:themeColor="text1"/>
          <w:sz w:val="24"/>
          <w:szCs w:val="24"/>
        </w:rPr>
        <w:t xml:space="preserve"> </w:t>
      </w:r>
      <w:r w:rsidR="00F3131E" w:rsidRPr="00E33B8C">
        <w:rPr>
          <w:rFonts w:ascii="Cambria" w:hAnsi="Cambria" w:cs="Times New Roman"/>
          <w:color w:val="000000" w:themeColor="text1"/>
          <w:sz w:val="24"/>
          <w:szCs w:val="24"/>
          <w:lang w:val="id-ID"/>
        </w:rPr>
        <w:t>lebih fokus tujuan tertentu</w:t>
      </w:r>
      <w:r w:rsidR="00FD4664" w:rsidRPr="00E33B8C">
        <w:rPr>
          <w:rFonts w:ascii="Cambria" w:hAnsi="Cambria" w:cs="Times New Roman"/>
          <w:color w:val="000000" w:themeColor="text1"/>
          <w:sz w:val="24"/>
          <w:szCs w:val="24"/>
        </w:rPr>
        <w:t xml:space="preserve"> diatasi</w:t>
      </w:r>
      <w:r w:rsidR="00F3131E" w:rsidRPr="00E33B8C">
        <w:rPr>
          <w:rFonts w:ascii="Cambria" w:hAnsi="Cambria" w:cs="Times New Roman"/>
          <w:color w:val="000000" w:themeColor="text1"/>
          <w:sz w:val="24"/>
          <w:szCs w:val="24"/>
          <w:lang w:val="id-ID"/>
        </w:rPr>
        <w:t>, tetapi lebih pada penyelesaian masalah yang terjadi</w:t>
      </w:r>
      <w:r w:rsidR="00F3131E" w:rsidRPr="00E33B8C">
        <w:rPr>
          <w:rFonts w:ascii="Cambria" w:hAnsi="Cambria" w:cs="Times New Roman"/>
          <w:color w:val="000000" w:themeColor="text1"/>
          <w:sz w:val="24"/>
          <w:szCs w:val="24"/>
        </w:rPr>
        <w:t xml:space="preserve"> </w:t>
      </w:r>
      <w:r w:rsidR="00F3131E" w:rsidRPr="00E33B8C">
        <w:rPr>
          <w:rFonts w:ascii="Cambria" w:hAnsi="Cambria" w:cs="Times New Roman"/>
          <w:color w:val="000000" w:themeColor="text1"/>
          <w:sz w:val="24"/>
          <w:szCs w:val="24"/>
          <w:lang w:val="id-ID"/>
        </w:rPr>
        <w:t>selama situasi perm</w:t>
      </w:r>
      <w:r w:rsidR="00577D6B" w:rsidRPr="00E33B8C">
        <w:rPr>
          <w:rFonts w:ascii="Cambria" w:hAnsi="Cambria" w:cs="Times New Roman"/>
          <w:color w:val="000000" w:themeColor="text1"/>
          <w:sz w:val="24"/>
          <w:szCs w:val="24"/>
          <w:lang w:val="id-ID"/>
        </w:rPr>
        <w:t>ainan nyata oleh siswa</w:t>
      </w:r>
      <w:r w:rsidR="00F3131E" w:rsidRPr="00E33B8C">
        <w:rPr>
          <w:rFonts w:ascii="Cambria" w:hAnsi="Cambria" w:cs="Times New Roman"/>
          <w:color w:val="000000" w:themeColor="text1"/>
          <w:sz w:val="24"/>
          <w:szCs w:val="24"/>
          <w:lang w:val="id-ID"/>
        </w:rPr>
        <w:t>.</w:t>
      </w:r>
      <w:proofErr w:type="gramEnd"/>
      <w:r w:rsidR="00F3131E" w:rsidRPr="00E33B8C">
        <w:rPr>
          <w:rFonts w:ascii="Cambria" w:hAnsi="Cambria" w:cs="Times New Roman"/>
          <w:color w:val="000000" w:themeColor="text1"/>
          <w:sz w:val="24"/>
          <w:szCs w:val="24"/>
          <w:lang w:val="id-ID"/>
        </w:rPr>
        <w:t xml:space="preserve"> </w:t>
      </w:r>
      <w:r w:rsidR="004153BD" w:rsidRPr="00E33B8C">
        <w:rPr>
          <w:rFonts w:ascii="Cambria" w:hAnsi="Cambria" w:cs="Arial"/>
          <w:color w:val="000000" w:themeColor="text1"/>
          <w:sz w:val="24"/>
          <w:szCs w:val="24"/>
          <w:shd w:val="clear" w:color="auto" w:fill="FFFFFF"/>
        </w:rPr>
        <w:t>Barba-Martín</w:t>
      </w:r>
      <w:r w:rsidR="004153BD" w:rsidRPr="00E33B8C">
        <w:rPr>
          <w:rFonts w:ascii="Cambria" w:hAnsi="Cambria" w:cs="Times New Roman"/>
          <w:color w:val="000000" w:themeColor="text1"/>
          <w:sz w:val="24"/>
          <w:szCs w:val="24"/>
        </w:rPr>
        <w:t xml:space="preserve"> (2020) b</w:t>
      </w:r>
      <w:r w:rsidR="00A918ED" w:rsidRPr="00E33B8C">
        <w:rPr>
          <w:rFonts w:ascii="Cambria" w:hAnsi="Cambria" w:cs="Times New Roman"/>
          <w:color w:val="000000" w:themeColor="text1"/>
          <w:sz w:val="24"/>
          <w:szCs w:val="24"/>
        </w:rPr>
        <w:t xml:space="preserve">erdasarkan </w:t>
      </w:r>
      <w:r w:rsidR="00F3131E" w:rsidRPr="00E33B8C">
        <w:rPr>
          <w:rFonts w:ascii="Cambria" w:hAnsi="Cambria" w:cs="Times New Roman"/>
          <w:color w:val="000000" w:themeColor="text1"/>
          <w:sz w:val="24"/>
          <w:szCs w:val="24"/>
          <w:lang w:val="id-ID"/>
        </w:rPr>
        <w:t>ide-ide</w:t>
      </w:r>
      <w:r w:rsidR="00A918ED" w:rsidRPr="00E33B8C">
        <w:rPr>
          <w:rFonts w:ascii="Cambria" w:hAnsi="Cambria" w:cs="Times New Roman"/>
          <w:color w:val="000000" w:themeColor="text1"/>
          <w:sz w:val="24"/>
          <w:szCs w:val="24"/>
        </w:rPr>
        <w:t xml:space="preserve"> para ahli maka</w:t>
      </w:r>
      <w:r w:rsidR="00A918ED" w:rsidRPr="00E33B8C">
        <w:rPr>
          <w:rFonts w:ascii="Cambria" w:hAnsi="Cambria" w:cs="Times New Roman"/>
          <w:color w:val="000000" w:themeColor="text1"/>
          <w:sz w:val="24"/>
          <w:szCs w:val="24"/>
          <w:lang w:val="id-ID"/>
        </w:rPr>
        <w:t xml:space="preserve"> inilah </w:t>
      </w:r>
      <w:r w:rsidR="00B274AA" w:rsidRPr="00E33B8C">
        <w:rPr>
          <w:rFonts w:ascii="Cambria" w:hAnsi="Cambria" w:cs="Times New Roman"/>
          <w:color w:val="000000" w:themeColor="text1"/>
          <w:sz w:val="24"/>
          <w:szCs w:val="24"/>
        </w:rPr>
        <w:t xml:space="preserve">telah membuat </w:t>
      </w:r>
      <w:r w:rsidR="00A918ED" w:rsidRPr="00E33B8C">
        <w:rPr>
          <w:rFonts w:ascii="Cambria" w:hAnsi="Cambria" w:cs="Times New Roman"/>
          <w:color w:val="000000" w:themeColor="text1"/>
          <w:sz w:val="24"/>
          <w:szCs w:val="24"/>
          <w:lang w:val="id-ID"/>
        </w:rPr>
        <w:t xml:space="preserve">game </w:t>
      </w:r>
      <w:r w:rsidR="00A918ED" w:rsidRPr="00E33B8C">
        <w:rPr>
          <w:rFonts w:ascii="Cambria" w:hAnsi="Cambria" w:cs="Times New Roman"/>
          <w:color w:val="000000" w:themeColor="text1"/>
          <w:sz w:val="24"/>
          <w:szCs w:val="24"/>
        </w:rPr>
        <w:t>m</w:t>
      </w:r>
      <w:r w:rsidR="00F3131E" w:rsidRPr="00E33B8C">
        <w:rPr>
          <w:rFonts w:ascii="Cambria" w:hAnsi="Cambria" w:cs="Times New Roman"/>
          <w:color w:val="000000" w:themeColor="text1"/>
          <w:sz w:val="24"/>
          <w:szCs w:val="24"/>
          <w:lang w:val="id-ID"/>
        </w:rPr>
        <w:t xml:space="preserve">engajar </w:t>
      </w:r>
      <w:r w:rsidR="00B274AA" w:rsidRPr="00E33B8C">
        <w:rPr>
          <w:rFonts w:ascii="Cambria" w:hAnsi="Cambria" w:cs="Times New Roman"/>
          <w:color w:val="000000" w:themeColor="text1"/>
          <w:sz w:val="24"/>
          <w:szCs w:val="24"/>
        </w:rPr>
        <w:t>menggunakan m</w:t>
      </w:r>
      <w:r w:rsidR="00B274AA" w:rsidRPr="00E33B8C">
        <w:rPr>
          <w:rFonts w:ascii="Cambria" w:hAnsi="Cambria" w:cs="Times New Roman"/>
          <w:color w:val="000000" w:themeColor="text1"/>
          <w:sz w:val="24"/>
          <w:szCs w:val="24"/>
          <w:lang w:val="id-ID"/>
        </w:rPr>
        <w:t xml:space="preserve">odel </w:t>
      </w:r>
      <w:r w:rsidR="00B274AA" w:rsidRPr="00E33B8C">
        <w:rPr>
          <w:rFonts w:ascii="Cambria" w:hAnsi="Cambria" w:cs="Times New Roman"/>
          <w:i/>
          <w:color w:val="000000" w:themeColor="text1"/>
          <w:sz w:val="24"/>
          <w:szCs w:val="24"/>
        </w:rPr>
        <w:t>u</w:t>
      </w:r>
      <w:r w:rsidR="00B274AA" w:rsidRPr="00E33B8C">
        <w:rPr>
          <w:rFonts w:ascii="Cambria" w:hAnsi="Cambria" w:cs="Times New Roman"/>
          <w:i/>
          <w:color w:val="000000" w:themeColor="text1"/>
          <w:sz w:val="24"/>
          <w:szCs w:val="24"/>
          <w:lang w:val="id-ID"/>
        </w:rPr>
        <w:t xml:space="preserve">nderstanding </w:t>
      </w:r>
      <w:r w:rsidR="00B274AA" w:rsidRPr="00E33B8C">
        <w:rPr>
          <w:rFonts w:ascii="Cambria" w:hAnsi="Cambria" w:cs="Times New Roman"/>
          <w:color w:val="000000" w:themeColor="text1"/>
          <w:sz w:val="24"/>
          <w:szCs w:val="24"/>
          <w:lang w:val="id-ID"/>
        </w:rPr>
        <w:t>(TGfU).</w:t>
      </w:r>
      <w:r w:rsidR="004A43D9" w:rsidRPr="00E33B8C">
        <w:rPr>
          <w:rFonts w:ascii="Cambria" w:hAnsi="Cambria" w:cs="Times New Roman"/>
          <w:color w:val="000000" w:themeColor="text1"/>
          <w:sz w:val="24"/>
          <w:szCs w:val="24"/>
        </w:rPr>
        <w:t xml:space="preserve"> </w:t>
      </w:r>
      <w:r w:rsidR="002949AB" w:rsidRPr="00E33B8C">
        <w:rPr>
          <w:rFonts w:ascii="Cambria" w:hAnsi="Cambria" w:cs="Times New Roman"/>
          <w:color w:val="000000" w:themeColor="text1"/>
          <w:sz w:val="24"/>
          <w:szCs w:val="24"/>
        </w:rPr>
        <w:t xml:space="preserve">Iqbal (2017) </w:t>
      </w:r>
      <w:r w:rsidR="002949AB" w:rsidRPr="00E33B8C">
        <w:rPr>
          <w:rFonts w:ascii="Cambria" w:hAnsi="Cambria" w:cs="Segoe UI"/>
          <w:color w:val="212529"/>
          <w:sz w:val="24"/>
          <w:szCs w:val="24"/>
          <w:shd w:val="clear" w:color="auto" w:fill="FFFFFF"/>
        </w:rPr>
        <w:t xml:space="preserve">hasil penelitian diperoleh bahwa model pembelajaran </w:t>
      </w:r>
      <w:r w:rsidR="002949AB" w:rsidRPr="00E33B8C">
        <w:rPr>
          <w:rFonts w:ascii="Cambria" w:hAnsi="Cambria" w:cs="Segoe UI"/>
          <w:i/>
          <w:color w:val="212529"/>
          <w:sz w:val="24"/>
          <w:szCs w:val="24"/>
          <w:shd w:val="clear" w:color="auto" w:fill="FFFFFF"/>
        </w:rPr>
        <w:t xml:space="preserve">Teaching Game </w:t>
      </w:r>
      <w:proofErr w:type="gramStart"/>
      <w:r w:rsidR="002949AB" w:rsidRPr="00E33B8C">
        <w:rPr>
          <w:rFonts w:ascii="Cambria" w:hAnsi="Cambria" w:cs="Segoe UI"/>
          <w:i/>
          <w:color w:val="212529"/>
          <w:sz w:val="24"/>
          <w:szCs w:val="24"/>
          <w:shd w:val="clear" w:color="auto" w:fill="FFFFFF"/>
        </w:rPr>
        <w:t>For</w:t>
      </w:r>
      <w:proofErr w:type="gramEnd"/>
      <w:r w:rsidR="002949AB" w:rsidRPr="00E33B8C">
        <w:rPr>
          <w:rFonts w:ascii="Cambria" w:hAnsi="Cambria" w:cs="Segoe UI"/>
          <w:i/>
          <w:color w:val="212529"/>
          <w:sz w:val="24"/>
          <w:szCs w:val="24"/>
          <w:shd w:val="clear" w:color="auto" w:fill="FFFFFF"/>
        </w:rPr>
        <w:t xml:space="preserve"> Understanding</w:t>
      </w:r>
      <w:r w:rsidR="002949AB" w:rsidRPr="00E33B8C">
        <w:rPr>
          <w:rFonts w:ascii="Cambria" w:hAnsi="Cambria" w:cs="Segoe UI"/>
          <w:color w:val="212529"/>
          <w:sz w:val="24"/>
          <w:szCs w:val="24"/>
          <w:shd w:val="clear" w:color="auto" w:fill="FFFFFF"/>
        </w:rPr>
        <w:t xml:space="preserve"> (TGFU) melalui pentahapan pembelajaran </w:t>
      </w:r>
      <w:r w:rsidR="002949AB" w:rsidRPr="00E33B8C">
        <w:rPr>
          <w:rFonts w:ascii="Cambria" w:hAnsi="Cambria" w:cs="Segoe UI"/>
          <w:i/>
          <w:color w:val="212529"/>
          <w:sz w:val="24"/>
          <w:szCs w:val="24"/>
          <w:shd w:val="clear" w:color="auto" w:fill="FFFFFF"/>
        </w:rPr>
        <w:t>close–open skill</w:t>
      </w:r>
      <w:r w:rsidR="002949AB" w:rsidRPr="00E33B8C">
        <w:rPr>
          <w:rFonts w:ascii="Cambria" w:hAnsi="Cambria" w:cs="Segoe UI"/>
          <w:color w:val="212529"/>
          <w:sz w:val="24"/>
          <w:szCs w:val="24"/>
          <w:shd w:val="clear" w:color="auto" w:fill="FFFFFF"/>
        </w:rPr>
        <w:t xml:space="preserve"> keterampilan bermain rounders dapat ditingkatkan pada siswa kelas V SDN</w:t>
      </w:r>
      <w:r w:rsidR="00D04B36" w:rsidRPr="00E33B8C">
        <w:rPr>
          <w:rFonts w:ascii="Cambria" w:hAnsi="Cambria" w:cs="Segoe UI"/>
          <w:color w:val="212529"/>
          <w:sz w:val="24"/>
          <w:szCs w:val="24"/>
          <w:shd w:val="clear" w:color="auto" w:fill="FFFFFF"/>
        </w:rPr>
        <w:t xml:space="preserve"> Cigondewah 3 Kabupaten Bandung </w:t>
      </w:r>
      <w:r w:rsidR="002949AB" w:rsidRPr="00E33B8C">
        <w:rPr>
          <w:rFonts w:ascii="Cambria" w:hAnsi="Cambria" w:cs="Segoe UI"/>
          <w:color w:val="212529"/>
          <w:sz w:val="24"/>
          <w:szCs w:val="24"/>
          <w:shd w:val="clear" w:color="auto" w:fill="FFFFFF"/>
        </w:rPr>
        <w:t>Tahun Ajaran 2017/2018.</w:t>
      </w:r>
      <w:r w:rsidR="00165130" w:rsidRPr="00E33B8C">
        <w:rPr>
          <w:rFonts w:ascii="Cambria" w:hAnsi="Cambria" w:cs="Segoe UI"/>
          <w:color w:val="212529"/>
          <w:sz w:val="24"/>
          <w:szCs w:val="24"/>
          <w:shd w:val="clear" w:color="auto" w:fill="FFFFFF"/>
        </w:rPr>
        <w:t xml:space="preserve"> </w:t>
      </w:r>
      <w:r w:rsidR="00E33B8C" w:rsidRPr="00E33B8C">
        <w:rPr>
          <w:rFonts w:ascii="Cambria" w:hAnsi="Cambria" w:cs="Segoe UI"/>
          <w:color w:val="212529"/>
          <w:sz w:val="24"/>
          <w:szCs w:val="24"/>
          <w:shd w:val="clear" w:color="auto" w:fill="FFFFFF"/>
        </w:rPr>
        <w:t xml:space="preserve">Harvey (2020) </w:t>
      </w:r>
      <w:r w:rsidR="00E33B8C">
        <w:rPr>
          <w:rFonts w:ascii="Cambria" w:hAnsi="Cambria" w:cs="Segoe UI"/>
          <w:color w:val="212529"/>
          <w:sz w:val="24"/>
          <w:szCs w:val="24"/>
          <w:shd w:val="clear" w:color="auto" w:fill="FFFFFF"/>
        </w:rPr>
        <w:t xml:space="preserve">hasil penelitian </w:t>
      </w:r>
      <w:proofErr w:type="gramStart"/>
      <w:r w:rsidR="00E33B8C">
        <w:rPr>
          <w:rFonts w:ascii="Cambria" w:hAnsi="Cambria" w:cs="Segoe UI"/>
          <w:color w:val="212529"/>
          <w:sz w:val="24"/>
          <w:szCs w:val="24"/>
          <w:shd w:val="clear" w:color="auto" w:fill="FFFFFF"/>
        </w:rPr>
        <w:t xml:space="preserve">lebih </w:t>
      </w:r>
      <w:r w:rsidR="00E33B8C" w:rsidRPr="00E33B8C">
        <w:rPr>
          <w:rFonts w:ascii="Cambria" w:hAnsi="Cambria" w:cs="Segoe UI"/>
          <w:color w:val="212529"/>
          <w:sz w:val="24"/>
          <w:szCs w:val="24"/>
          <w:shd w:val="clear" w:color="auto" w:fill="FFFFFF"/>
        </w:rPr>
        <w:t xml:space="preserve"> </w:t>
      </w:r>
      <w:r w:rsidR="00E33B8C">
        <w:rPr>
          <w:rFonts w:ascii="Cambria" w:hAnsi="Cambria" w:cs="Segoe UI"/>
          <w:color w:val="212529"/>
          <w:sz w:val="24"/>
          <w:szCs w:val="24"/>
          <w:shd w:val="clear" w:color="auto" w:fill="FFFFFF"/>
        </w:rPr>
        <w:t>ditekankan</w:t>
      </w:r>
      <w:proofErr w:type="gramEnd"/>
      <w:r w:rsidR="00E33B8C">
        <w:rPr>
          <w:rFonts w:ascii="Cambria" w:hAnsi="Cambria" w:cs="Segoe UI"/>
          <w:color w:val="212529"/>
          <w:sz w:val="24"/>
          <w:szCs w:val="24"/>
          <w:shd w:val="clear" w:color="auto" w:fill="FFFFFF"/>
        </w:rPr>
        <w:t xml:space="preserve"> perlu digunakan model pedagogis seperti TGF</w:t>
      </w:r>
      <w:r w:rsidR="00E33B8C" w:rsidRPr="00E33B8C">
        <w:rPr>
          <w:rFonts w:ascii="Cambria" w:hAnsi="Cambria" w:cs="Segoe UI"/>
          <w:color w:val="212529"/>
          <w:sz w:val="24"/>
          <w:szCs w:val="24"/>
          <w:shd w:val="clear" w:color="auto" w:fill="FFFFFF"/>
        </w:rPr>
        <w:t>U</w:t>
      </w:r>
      <w:r w:rsidR="00E33B8C">
        <w:rPr>
          <w:rFonts w:ascii="Cambria" w:hAnsi="Cambria" w:cs="Segoe UI"/>
          <w:color w:val="212529"/>
          <w:sz w:val="24"/>
          <w:szCs w:val="24"/>
          <w:shd w:val="clear" w:color="auto" w:fill="FFFFFF"/>
        </w:rPr>
        <w:t xml:space="preserve">. </w:t>
      </w:r>
      <w:proofErr w:type="gramStart"/>
      <w:r w:rsidR="00E33B8C">
        <w:rPr>
          <w:rFonts w:ascii="Cambria" w:hAnsi="Cambria" w:cs="Segoe UI"/>
          <w:color w:val="212529"/>
          <w:sz w:val="24"/>
          <w:szCs w:val="24"/>
          <w:shd w:val="clear" w:color="auto" w:fill="FFFFFF"/>
        </w:rPr>
        <w:t>Bertujuan</w:t>
      </w:r>
      <w:r w:rsidR="00E33B8C" w:rsidRPr="00E33B8C">
        <w:rPr>
          <w:rFonts w:ascii="Cambria" w:hAnsi="Cambria" w:cs="Segoe UI"/>
          <w:color w:val="212529"/>
          <w:sz w:val="24"/>
          <w:szCs w:val="24"/>
          <w:shd w:val="clear" w:color="auto" w:fill="FFFFFF"/>
        </w:rPr>
        <w:t xml:space="preserve"> untuk </w:t>
      </w:r>
      <w:r w:rsidR="00E33B8C">
        <w:rPr>
          <w:rFonts w:ascii="Cambria" w:hAnsi="Cambria" w:cs="Segoe UI"/>
          <w:color w:val="212529"/>
          <w:sz w:val="24"/>
          <w:szCs w:val="24"/>
          <w:shd w:val="clear" w:color="auto" w:fill="FFFFFF"/>
        </w:rPr>
        <w:t xml:space="preserve">kapasitas siswa ditingkatkan dalam melakukan </w:t>
      </w:r>
      <w:r w:rsidR="00E33B8C" w:rsidRPr="00E33B8C">
        <w:rPr>
          <w:rFonts w:ascii="Cambria" w:hAnsi="Cambria" w:cs="Segoe UI"/>
          <w:color w:val="212529"/>
          <w:sz w:val="24"/>
          <w:szCs w:val="24"/>
          <w:shd w:val="clear" w:color="auto" w:fill="FFFFFF"/>
        </w:rPr>
        <w:t>evaluasi situa</w:t>
      </w:r>
      <w:r w:rsidR="00E33B8C">
        <w:rPr>
          <w:rFonts w:ascii="Cambria" w:hAnsi="Cambria" w:cs="Segoe UI"/>
          <w:color w:val="212529"/>
          <w:sz w:val="24"/>
          <w:szCs w:val="24"/>
          <w:shd w:val="clear" w:color="auto" w:fill="FFFFFF"/>
        </w:rPr>
        <w:t xml:space="preserve">si permainan dan mengembangkan </w:t>
      </w:r>
      <w:r w:rsidR="00E33B8C" w:rsidRPr="00E33B8C">
        <w:rPr>
          <w:rFonts w:ascii="Cambria" w:hAnsi="Cambria" w:cs="Segoe UI"/>
          <w:color w:val="212529"/>
          <w:sz w:val="24"/>
          <w:szCs w:val="24"/>
          <w:shd w:val="clear" w:color="auto" w:fill="FFFFFF"/>
        </w:rPr>
        <w:t>penalaran taktis.</w:t>
      </w:r>
      <w:proofErr w:type="gramEnd"/>
      <w:r w:rsidR="006D2EEF">
        <w:rPr>
          <w:rFonts w:ascii="Cambria" w:hAnsi="Cambria" w:cs="Times New Roman"/>
          <w:color w:val="FF0000"/>
          <w:sz w:val="24"/>
          <w:szCs w:val="24"/>
        </w:rPr>
        <w:t xml:space="preserve"> </w:t>
      </w:r>
      <w:r w:rsidR="00165130">
        <w:rPr>
          <w:rFonts w:ascii="Cambria" w:hAnsi="Cambria" w:cs="Segoe UI"/>
          <w:color w:val="212529"/>
          <w:sz w:val="24"/>
          <w:szCs w:val="24"/>
          <w:shd w:val="clear" w:color="auto" w:fill="FFFFFF"/>
        </w:rPr>
        <w:t xml:space="preserve">Menurut </w:t>
      </w:r>
      <w:r w:rsidR="00165130" w:rsidRPr="00165130">
        <w:rPr>
          <w:rFonts w:ascii="Cambria" w:hAnsi="Cambria"/>
          <w:sz w:val="24"/>
          <w:szCs w:val="24"/>
        </w:rPr>
        <w:t xml:space="preserve">Mitchell, Oslin dan Griffin (dalam </w:t>
      </w:r>
      <w:r w:rsidR="00165130">
        <w:rPr>
          <w:rFonts w:ascii="Cambria" w:hAnsi="Cambria"/>
          <w:sz w:val="24"/>
          <w:szCs w:val="24"/>
        </w:rPr>
        <w:t>Pambudi, 2010</w:t>
      </w:r>
      <w:r w:rsidR="00165130" w:rsidRPr="00165130">
        <w:rPr>
          <w:rFonts w:ascii="Cambria" w:hAnsi="Cambria"/>
          <w:sz w:val="24"/>
          <w:szCs w:val="24"/>
        </w:rPr>
        <w:t xml:space="preserve">) </w:t>
      </w:r>
      <w:r w:rsidR="00052C35">
        <w:rPr>
          <w:rFonts w:ascii="Cambria" w:hAnsi="Cambria"/>
          <w:sz w:val="24"/>
          <w:szCs w:val="24"/>
        </w:rPr>
        <w:t xml:space="preserve">ciri khas yang dimiliki </w:t>
      </w:r>
      <w:r w:rsidR="0036578D">
        <w:rPr>
          <w:rFonts w:ascii="Cambria" w:hAnsi="Cambria"/>
          <w:sz w:val="24"/>
          <w:szCs w:val="24"/>
        </w:rPr>
        <w:t xml:space="preserve">oleh </w:t>
      </w:r>
      <w:r w:rsidR="00052C35">
        <w:rPr>
          <w:rFonts w:ascii="Cambria" w:hAnsi="Cambria"/>
          <w:sz w:val="24"/>
          <w:szCs w:val="24"/>
        </w:rPr>
        <w:t>model</w:t>
      </w:r>
      <w:r w:rsidR="0076410B">
        <w:rPr>
          <w:rFonts w:ascii="Cambria" w:hAnsi="Cambria"/>
          <w:sz w:val="24"/>
          <w:szCs w:val="24"/>
        </w:rPr>
        <w:t xml:space="preserve"> pembelajaran</w:t>
      </w:r>
      <w:r w:rsidR="00052C35">
        <w:rPr>
          <w:rFonts w:ascii="Cambria" w:hAnsi="Cambria"/>
          <w:sz w:val="24"/>
          <w:szCs w:val="24"/>
        </w:rPr>
        <w:t xml:space="preserve"> </w:t>
      </w:r>
      <w:r w:rsidR="00165130" w:rsidRPr="00165130">
        <w:rPr>
          <w:rFonts w:ascii="Cambria" w:hAnsi="Cambria"/>
          <w:sz w:val="24"/>
          <w:szCs w:val="24"/>
        </w:rPr>
        <w:t>TGfU dalam pengelolaan permainan yang setiap bentuk permainan memiliki ciri kh</w:t>
      </w:r>
      <w:r w:rsidR="00052C35">
        <w:rPr>
          <w:rFonts w:ascii="Cambria" w:hAnsi="Cambria"/>
          <w:sz w:val="24"/>
          <w:szCs w:val="24"/>
        </w:rPr>
        <w:t xml:space="preserve">as dan karakteristik tersendiri. Hal ini </w:t>
      </w:r>
      <w:r w:rsidR="006E13CC">
        <w:rPr>
          <w:rFonts w:ascii="Cambria" w:hAnsi="Cambria"/>
          <w:sz w:val="24"/>
          <w:szCs w:val="24"/>
        </w:rPr>
        <w:t>di</w:t>
      </w:r>
      <w:r w:rsidR="00165130" w:rsidRPr="00165130">
        <w:rPr>
          <w:rFonts w:ascii="Cambria" w:hAnsi="Cambria"/>
          <w:sz w:val="24"/>
          <w:szCs w:val="24"/>
        </w:rPr>
        <w:t>berik</w:t>
      </w:r>
      <w:r w:rsidR="0076410B">
        <w:rPr>
          <w:rFonts w:ascii="Cambria" w:hAnsi="Cambria"/>
          <w:sz w:val="24"/>
          <w:szCs w:val="24"/>
        </w:rPr>
        <w:t xml:space="preserve">an rasa kesenangan berbeda pada </w:t>
      </w:r>
      <w:r w:rsidR="00165130" w:rsidRPr="00165130">
        <w:rPr>
          <w:rFonts w:ascii="Cambria" w:hAnsi="Cambria"/>
          <w:sz w:val="24"/>
          <w:szCs w:val="24"/>
        </w:rPr>
        <w:t xml:space="preserve">pemain dan </w:t>
      </w:r>
      <w:r w:rsidR="0076410B">
        <w:rPr>
          <w:rFonts w:ascii="Cambria" w:hAnsi="Cambria"/>
          <w:sz w:val="24"/>
          <w:szCs w:val="24"/>
        </w:rPr>
        <w:t>di</w:t>
      </w:r>
      <w:r w:rsidR="00165130" w:rsidRPr="00165130">
        <w:rPr>
          <w:rFonts w:ascii="Cambria" w:hAnsi="Cambria"/>
          <w:sz w:val="24"/>
          <w:szCs w:val="24"/>
        </w:rPr>
        <w:t xml:space="preserve">bedakan dalam 4 klasifikasi permainan </w:t>
      </w:r>
      <w:r w:rsidR="005E1768">
        <w:rPr>
          <w:rFonts w:ascii="Cambria" w:hAnsi="Cambria"/>
          <w:sz w:val="24"/>
          <w:szCs w:val="24"/>
        </w:rPr>
        <w:t xml:space="preserve">yaitu </w:t>
      </w:r>
      <w:r w:rsidR="0076410B">
        <w:rPr>
          <w:rFonts w:ascii="Cambria" w:hAnsi="Cambria"/>
          <w:sz w:val="24"/>
          <w:szCs w:val="24"/>
        </w:rPr>
        <w:t xml:space="preserve">permainan target, permainan net, permainan fielding, dan permainan invasi. </w:t>
      </w:r>
    </w:p>
    <w:p w:rsidR="00275D8F" w:rsidRPr="000C73F7" w:rsidRDefault="00A56166" w:rsidP="00D04B36">
      <w:pPr>
        <w:pStyle w:val="ListParagraph"/>
        <w:spacing w:after="0" w:line="240" w:lineRule="auto"/>
        <w:ind w:left="0" w:firstLine="709"/>
        <w:jc w:val="both"/>
        <w:rPr>
          <w:rFonts w:ascii="Cambria" w:hAnsi="Cambria" w:cs="Times New Roman"/>
          <w:color w:val="000000" w:themeColor="text1"/>
          <w:sz w:val="24"/>
          <w:szCs w:val="24"/>
        </w:rPr>
      </w:pPr>
      <w:proofErr w:type="gramStart"/>
      <w:r>
        <w:rPr>
          <w:rFonts w:ascii="Cambria" w:hAnsi="Cambria" w:cs="Times New Roman"/>
          <w:color w:val="000000" w:themeColor="text1"/>
          <w:sz w:val="24"/>
          <w:szCs w:val="24"/>
        </w:rPr>
        <w:t xml:space="preserve">Klasifikasi model TGFU pada materi servis bulutangkis </w:t>
      </w:r>
      <w:r w:rsidR="00147A70">
        <w:rPr>
          <w:rFonts w:ascii="Cambria" w:hAnsi="Cambria" w:cs="Times New Roman"/>
          <w:color w:val="000000" w:themeColor="text1"/>
          <w:sz w:val="24"/>
          <w:szCs w:val="24"/>
        </w:rPr>
        <w:t>ter</w:t>
      </w:r>
      <w:r>
        <w:rPr>
          <w:rFonts w:ascii="Cambria" w:hAnsi="Cambria" w:cs="Times New Roman"/>
          <w:color w:val="000000" w:themeColor="text1"/>
          <w:sz w:val="24"/>
          <w:szCs w:val="24"/>
        </w:rPr>
        <w:t>masuk ke dalam permainan net.</w:t>
      </w:r>
      <w:proofErr w:type="gramEnd"/>
      <w:r>
        <w:rPr>
          <w:rFonts w:ascii="Cambria" w:hAnsi="Cambria" w:cs="Times New Roman"/>
          <w:color w:val="000000" w:themeColor="text1"/>
          <w:sz w:val="24"/>
          <w:szCs w:val="24"/>
        </w:rPr>
        <w:t xml:space="preserve"> </w:t>
      </w:r>
      <w:proofErr w:type="gramStart"/>
      <w:r w:rsidR="007C1604" w:rsidRPr="000C73F7">
        <w:rPr>
          <w:rFonts w:ascii="Cambria" w:hAnsi="Cambria" w:cs="Times New Roman"/>
          <w:color w:val="000000" w:themeColor="text1"/>
          <w:sz w:val="24"/>
          <w:szCs w:val="24"/>
        </w:rPr>
        <w:t>Urgensi penelitian</w:t>
      </w:r>
      <w:r w:rsidR="004A43D9" w:rsidRPr="000C73F7">
        <w:rPr>
          <w:rFonts w:ascii="Cambria" w:hAnsi="Cambria" w:cs="Times New Roman"/>
          <w:color w:val="000000" w:themeColor="text1"/>
          <w:sz w:val="24"/>
          <w:szCs w:val="24"/>
        </w:rPr>
        <w:t xml:space="preserve"> ini adalah penggunaan model pembelajaran </w:t>
      </w:r>
      <w:r w:rsidR="004A43D9" w:rsidRPr="000C73F7">
        <w:rPr>
          <w:rFonts w:ascii="Cambria" w:hAnsi="Cambria" w:cs="Times New Roman"/>
          <w:color w:val="000000" w:themeColor="text1"/>
          <w:sz w:val="24"/>
          <w:szCs w:val="24"/>
          <w:lang w:val="id-ID"/>
        </w:rPr>
        <w:t xml:space="preserve">TGFU </w:t>
      </w:r>
      <w:r w:rsidR="004A43D9" w:rsidRPr="000C73F7">
        <w:rPr>
          <w:rFonts w:ascii="Cambria" w:hAnsi="Cambria" w:cs="Times New Roman"/>
          <w:color w:val="000000" w:themeColor="text1"/>
          <w:sz w:val="24"/>
          <w:szCs w:val="24"/>
        </w:rPr>
        <w:t xml:space="preserve">saat pemberian materi </w:t>
      </w:r>
      <w:r w:rsidR="006A0CDA">
        <w:rPr>
          <w:rFonts w:ascii="Cambria" w:hAnsi="Cambria" w:cs="Times New Roman"/>
          <w:color w:val="000000" w:themeColor="text1"/>
          <w:sz w:val="24"/>
          <w:szCs w:val="24"/>
        </w:rPr>
        <w:t>servis</w:t>
      </w:r>
      <w:r w:rsidR="004A43D9" w:rsidRPr="000C73F7">
        <w:rPr>
          <w:rFonts w:ascii="Cambria" w:hAnsi="Cambria" w:cs="Times New Roman"/>
          <w:i/>
          <w:color w:val="000000" w:themeColor="text1"/>
          <w:sz w:val="24"/>
          <w:szCs w:val="24"/>
        </w:rPr>
        <w:t xml:space="preserve"> </w:t>
      </w:r>
      <w:r w:rsidR="004A43D9" w:rsidRPr="000C73F7">
        <w:rPr>
          <w:rFonts w:ascii="Cambria" w:hAnsi="Cambria" w:cs="Times New Roman"/>
          <w:color w:val="000000" w:themeColor="text1"/>
          <w:sz w:val="24"/>
          <w:szCs w:val="24"/>
        </w:rPr>
        <w:t>bulutangkis pada siswa kelas IX.1 SMP Negeri 9 Palembang.</w:t>
      </w:r>
      <w:proofErr w:type="gramEnd"/>
      <w:r w:rsidR="004A43D9" w:rsidRPr="000C73F7">
        <w:rPr>
          <w:rFonts w:ascii="Cambria" w:hAnsi="Cambria" w:cs="Times New Roman"/>
          <w:color w:val="000000" w:themeColor="text1"/>
          <w:sz w:val="24"/>
          <w:szCs w:val="24"/>
        </w:rPr>
        <w:t xml:space="preserve"> </w:t>
      </w:r>
      <w:proofErr w:type="gramStart"/>
      <w:r w:rsidR="004A43D9" w:rsidRPr="000C73F7">
        <w:rPr>
          <w:rFonts w:ascii="Cambria" w:hAnsi="Cambria" w:cs="Times New Roman"/>
          <w:color w:val="000000" w:themeColor="text1"/>
          <w:sz w:val="24"/>
          <w:szCs w:val="24"/>
        </w:rPr>
        <w:t>Hal ini bertujuan untuk</w:t>
      </w:r>
      <w:r w:rsidR="002949AB" w:rsidRPr="000C73F7">
        <w:rPr>
          <w:rFonts w:ascii="Cambria" w:hAnsi="Cambria" w:cs="Times New Roman"/>
          <w:color w:val="000000" w:themeColor="text1"/>
          <w:sz w:val="24"/>
          <w:szCs w:val="24"/>
        </w:rPr>
        <w:t xml:space="preserve"> membuat</w:t>
      </w:r>
      <w:r w:rsidR="004A43D9" w:rsidRPr="000C73F7">
        <w:rPr>
          <w:rFonts w:ascii="Cambria" w:hAnsi="Cambria" w:cs="Times New Roman"/>
          <w:color w:val="000000" w:themeColor="text1"/>
          <w:sz w:val="24"/>
          <w:szCs w:val="24"/>
        </w:rPr>
        <w:t xml:space="preserve"> </w:t>
      </w:r>
      <w:r w:rsidR="004A43D9" w:rsidRPr="000C73F7">
        <w:rPr>
          <w:rFonts w:ascii="Cambria" w:hAnsi="Cambria" w:cs="Times New Roman"/>
          <w:color w:val="000000" w:themeColor="text1"/>
          <w:sz w:val="24"/>
          <w:szCs w:val="24"/>
          <w:lang w:val="id-ID"/>
        </w:rPr>
        <w:t>pembelajaran lebih menarik dan pemahaman siswa</w:t>
      </w:r>
      <w:r w:rsidR="004A43D9" w:rsidRPr="000C73F7">
        <w:rPr>
          <w:rFonts w:ascii="Cambria" w:hAnsi="Cambria" w:cs="Times New Roman"/>
          <w:color w:val="000000" w:themeColor="text1"/>
          <w:sz w:val="24"/>
          <w:szCs w:val="24"/>
        </w:rPr>
        <w:t xml:space="preserve"> dapat ditingkatkan.</w:t>
      </w:r>
      <w:proofErr w:type="gramEnd"/>
      <w:r w:rsidR="00D04B36" w:rsidRPr="000C73F7">
        <w:rPr>
          <w:rFonts w:ascii="Cambria" w:hAnsi="Cambria" w:cs="Times New Roman"/>
          <w:color w:val="000000" w:themeColor="text1"/>
          <w:sz w:val="24"/>
          <w:szCs w:val="24"/>
        </w:rPr>
        <w:t xml:space="preserve"> </w:t>
      </w:r>
      <w:proofErr w:type="gramStart"/>
      <w:r w:rsidR="00783EE0" w:rsidRPr="000C73F7">
        <w:rPr>
          <w:rFonts w:ascii="Cambria" w:hAnsi="Cambria" w:cs="Times New Roman"/>
          <w:color w:val="000000" w:themeColor="text1"/>
          <w:sz w:val="24"/>
          <w:szCs w:val="24"/>
        </w:rPr>
        <w:t>Berdasarkan</w:t>
      </w:r>
      <w:r w:rsidR="002B4A4D" w:rsidRPr="000C73F7">
        <w:rPr>
          <w:rFonts w:ascii="Cambria" w:hAnsi="Cambria" w:cs="Times New Roman"/>
          <w:color w:val="000000" w:themeColor="text1"/>
          <w:sz w:val="24"/>
          <w:szCs w:val="24"/>
        </w:rPr>
        <w:t xml:space="preserve"> </w:t>
      </w:r>
      <w:r w:rsidR="00E369F9" w:rsidRPr="000C73F7">
        <w:rPr>
          <w:rFonts w:ascii="Cambria" w:hAnsi="Cambria" w:cs="Times New Roman"/>
          <w:color w:val="000000" w:themeColor="text1"/>
          <w:sz w:val="24"/>
          <w:szCs w:val="24"/>
        </w:rPr>
        <w:t>permasalahan yang ada, maka</w:t>
      </w:r>
      <w:r w:rsidR="002B4A4D" w:rsidRPr="000C73F7">
        <w:rPr>
          <w:rFonts w:ascii="Cambria" w:hAnsi="Cambria" w:cs="Times New Roman"/>
          <w:color w:val="000000" w:themeColor="text1"/>
          <w:sz w:val="24"/>
          <w:szCs w:val="24"/>
        </w:rPr>
        <w:t xml:space="preserve"> </w:t>
      </w:r>
      <w:r w:rsidR="00D04B36" w:rsidRPr="000C73F7">
        <w:rPr>
          <w:rFonts w:ascii="Cambria" w:hAnsi="Cambria" w:cs="Times New Roman"/>
          <w:color w:val="000000" w:themeColor="text1"/>
          <w:sz w:val="24"/>
          <w:szCs w:val="24"/>
        </w:rPr>
        <w:t xml:space="preserve">dibutuhkan </w:t>
      </w:r>
      <w:r w:rsidR="00783EE0" w:rsidRPr="000C73F7">
        <w:rPr>
          <w:rFonts w:ascii="Cambria" w:hAnsi="Cambria" w:cs="Times New Roman"/>
          <w:color w:val="000000" w:themeColor="text1"/>
          <w:sz w:val="24"/>
          <w:szCs w:val="24"/>
        </w:rPr>
        <w:t>perbaikan</w:t>
      </w:r>
      <w:r w:rsidR="00783EE0" w:rsidRPr="000C73F7">
        <w:rPr>
          <w:rFonts w:ascii="Cambria" w:hAnsi="Cambria" w:cs="Times New Roman"/>
          <w:color w:val="000000" w:themeColor="text1"/>
          <w:sz w:val="24"/>
          <w:szCs w:val="24"/>
          <w:lang w:val="id-ID"/>
        </w:rPr>
        <w:t xml:space="preserve"> untuk </w:t>
      </w:r>
      <w:r w:rsidR="00D04B36" w:rsidRPr="000C73F7">
        <w:rPr>
          <w:rFonts w:ascii="Cambria" w:hAnsi="Cambria" w:cs="Times New Roman"/>
          <w:color w:val="000000" w:themeColor="text1"/>
          <w:sz w:val="24"/>
          <w:szCs w:val="24"/>
        </w:rPr>
        <w:t>tercapai</w:t>
      </w:r>
      <w:r w:rsidR="00783EE0" w:rsidRPr="000C73F7">
        <w:rPr>
          <w:rFonts w:ascii="Cambria" w:hAnsi="Cambria" w:cs="Times New Roman"/>
          <w:color w:val="000000" w:themeColor="text1"/>
          <w:sz w:val="24"/>
          <w:szCs w:val="24"/>
          <w:lang w:val="id-ID"/>
        </w:rPr>
        <w:t xml:space="preserve"> </w:t>
      </w:r>
      <w:r w:rsidR="00783EE0" w:rsidRPr="000C73F7">
        <w:rPr>
          <w:rFonts w:ascii="Cambria" w:hAnsi="Cambria" w:cs="Times New Roman"/>
          <w:color w:val="000000" w:themeColor="text1"/>
          <w:sz w:val="24"/>
          <w:szCs w:val="24"/>
        </w:rPr>
        <w:t>pembelajaran</w:t>
      </w:r>
      <w:r w:rsidR="002B4A4D" w:rsidRPr="000C73F7">
        <w:rPr>
          <w:rFonts w:ascii="Cambria" w:hAnsi="Cambria" w:cs="Times New Roman"/>
          <w:color w:val="000000" w:themeColor="text1"/>
          <w:sz w:val="24"/>
          <w:szCs w:val="24"/>
        </w:rPr>
        <w:t xml:space="preserve"> </w:t>
      </w:r>
      <w:r w:rsidR="006A0CDA">
        <w:rPr>
          <w:rFonts w:ascii="Cambria" w:hAnsi="Cambria" w:cs="Times New Roman"/>
          <w:color w:val="000000" w:themeColor="text1"/>
          <w:sz w:val="24"/>
          <w:szCs w:val="24"/>
        </w:rPr>
        <w:t>servis</w:t>
      </w:r>
      <w:r w:rsidR="00463616" w:rsidRPr="000C73F7">
        <w:rPr>
          <w:rFonts w:ascii="Cambria" w:hAnsi="Cambria" w:cs="Times New Roman"/>
          <w:color w:val="000000" w:themeColor="text1"/>
          <w:sz w:val="24"/>
          <w:szCs w:val="24"/>
        </w:rPr>
        <w:t xml:space="preserve"> bulutangkis.</w:t>
      </w:r>
      <w:proofErr w:type="gramEnd"/>
      <w:r w:rsidR="00463616" w:rsidRPr="000C73F7">
        <w:rPr>
          <w:rFonts w:ascii="Cambria" w:hAnsi="Cambria" w:cs="Times New Roman"/>
          <w:color w:val="000000" w:themeColor="text1"/>
          <w:sz w:val="24"/>
          <w:szCs w:val="24"/>
        </w:rPr>
        <w:t xml:space="preserve"> </w:t>
      </w:r>
      <w:r w:rsidR="00783EE0" w:rsidRPr="000C73F7">
        <w:rPr>
          <w:rFonts w:ascii="Cambria" w:hAnsi="Cambria" w:cs="Times New Roman"/>
          <w:color w:val="000000" w:themeColor="text1"/>
          <w:sz w:val="24"/>
          <w:szCs w:val="24"/>
          <w:lang w:val="id-ID"/>
        </w:rPr>
        <w:t>Oleh sebab itu, p</w:t>
      </w:r>
      <w:r w:rsidR="00783EE0" w:rsidRPr="000C73F7">
        <w:rPr>
          <w:rFonts w:ascii="Cambria" w:hAnsi="Cambria" w:cs="Times New Roman"/>
          <w:color w:val="000000" w:themeColor="text1"/>
          <w:sz w:val="24"/>
          <w:szCs w:val="24"/>
        </w:rPr>
        <w:t>enulis</w:t>
      </w:r>
      <w:r w:rsidR="00783EE0" w:rsidRPr="000C73F7">
        <w:rPr>
          <w:rFonts w:ascii="Cambria" w:hAnsi="Cambria" w:cs="Times New Roman"/>
          <w:color w:val="000000" w:themeColor="text1"/>
          <w:sz w:val="24"/>
          <w:szCs w:val="24"/>
          <w:lang w:val="id-ID"/>
        </w:rPr>
        <w:t xml:space="preserve"> </w:t>
      </w:r>
      <w:r w:rsidR="00D04B36" w:rsidRPr="000C73F7">
        <w:rPr>
          <w:rFonts w:ascii="Cambria" w:hAnsi="Cambria" w:cs="Times New Roman"/>
          <w:color w:val="000000" w:themeColor="text1"/>
          <w:sz w:val="24"/>
          <w:szCs w:val="24"/>
        </w:rPr>
        <w:t xml:space="preserve">tertarik untuk </w:t>
      </w:r>
      <w:r w:rsidR="00783EE0" w:rsidRPr="000C73F7">
        <w:rPr>
          <w:rFonts w:ascii="Cambria" w:hAnsi="Cambria" w:cs="Times New Roman"/>
          <w:color w:val="000000" w:themeColor="text1"/>
          <w:sz w:val="24"/>
          <w:szCs w:val="24"/>
          <w:lang w:val="id-ID"/>
        </w:rPr>
        <w:t xml:space="preserve">melaksanakan </w:t>
      </w:r>
      <w:r w:rsidR="00783EE0" w:rsidRPr="000C73F7">
        <w:rPr>
          <w:rFonts w:ascii="Cambria" w:hAnsi="Cambria" w:cs="Times New Roman"/>
          <w:color w:val="000000" w:themeColor="text1"/>
          <w:sz w:val="24"/>
          <w:szCs w:val="24"/>
        </w:rPr>
        <w:t>penelitian</w:t>
      </w:r>
      <w:r w:rsidR="00783EE0" w:rsidRPr="000C73F7">
        <w:rPr>
          <w:rFonts w:ascii="Cambria" w:hAnsi="Cambria" w:cs="Times New Roman"/>
          <w:color w:val="000000" w:themeColor="text1"/>
          <w:sz w:val="24"/>
          <w:szCs w:val="24"/>
          <w:lang w:val="id-ID"/>
        </w:rPr>
        <w:t xml:space="preserve"> tindakan kelas </w:t>
      </w:r>
      <w:r w:rsidR="00D04B36" w:rsidRPr="000C73F7">
        <w:rPr>
          <w:rFonts w:ascii="Cambria" w:hAnsi="Cambria" w:cs="Times New Roman"/>
          <w:color w:val="000000" w:themeColor="text1"/>
          <w:sz w:val="24"/>
          <w:szCs w:val="24"/>
        </w:rPr>
        <w:t>tentang m</w:t>
      </w:r>
      <w:r w:rsidR="00D04B36" w:rsidRPr="000C73F7">
        <w:rPr>
          <w:rFonts w:ascii="Cambria" w:hAnsi="Cambria" w:cs="Times New Roman"/>
          <w:color w:val="000000" w:themeColor="text1"/>
          <w:sz w:val="24"/>
          <w:szCs w:val="24"/>
          <w:lang w:val="id-ID"/>
        </w:rPr>
        <w:t>eningkatkan</w:t>
      </w:r>
      <w:r w:rsidR="00D04B36" w:rsidRPr="000C73F7">
        <w:rPr>
          <w:rFonts w:ascii="Cambria" w:hAnsi="Cambria" w:cs="Times New Roman"/>
          <w:color w:val="000000" w:themeColor="text1"/>
          <w:sz w:val="24"/>
          <w:szCs w:val="24"/>
        </w:rPr>
        <w:t xml:space="preserve"> p</w:t>
      </w:r>
      <w:r w:rsidR="00783EE0" w:rsidRPr="000C73F7">
        <w:rPr>
          <w:rFonts w:ascii="Cambria" w:hAnsi="Cambria" w:cs="Times New Roman"/>
          <w:color w:val="000000" w:themeColor="text1"/>
          <w:sz w:val="24"/>
          <w:szCs w:val="24"/>
          <w:lang w:val="id-ID"/>
        </w:rPr>
        <w:t xml:space="preserve">embelajaran </w:t>
      </w:r>
      <w:r w:rsidR="006A0CDA">
        <w:rPr>
          <w:rFonts w:ascii="Cambria" w:hAnsi="Cambria" w:cs="Times New Roman"/>
          <w:color w:val="000000" w:themeColor="text1"/>
          <w:sz w:val="24"/>
          <w:szCs w:val="24"/>
        </w:rPr>
        <w:t>servis</w:t>
      </w:r>
      <w:r w:rsidR="00D04B36" w:rsidRPr="000C73F7">
        <w:rPr>
          <w:rFonts w:ascii="Cambria" w:hAnsi="Cambria" w:cs="Times New Roman"/>
          <w:color w:val="000000" w:themeColor="text1"/>
          <w:sz w:val="24"/>
          <w:szCs w:val="24"/>
        </w:rPr>
        <w:t xml:space="preserve"> bulutangkis</w:t>
      </w:r>
      <w:r w:rsidR="00D04B36" w:rsidRPr="000C73F7">
        <w:rPr>
          <w:rFonts w:ascii="Cambria" w:hAnsi="Cambria" w:cs="Times New Roman"/>
          <w:color w:val="000000" w:themeColor="text1"/>
          <w:sz w:val="24"/>
          <w:szCs w:val="24"/>
          <w:lang w:val="id-ID"/>
        </w:rPr>
        <w:t xml:space="preserve"> </w:t>
      </w:r>
      <w:r w:rsidR="00783EE0" w:rsidRPr="000C73F7">
        <w:rPr>
          <w:rFonts w:ascii="Cambria" w:hAnsi="Cambria" w:cs="Times New Roman"/>
          <w:color w:val="000000" w:themeColor="text1"/>
          <w:sz w:val="24"/>
          <w:szCs w:val="24"/>
          <w:lang w:val="id-ID"/>
        </w:rPr>
        <w:t xml:space="preserve">melalui Pendekatan </w:t>
      </w:r>
      <w:r w:rsidR="00783EE0" w:rsidRPr="000C73F7">
        <w:rPr>
          <w:rFonts w:ascii="Cambria" w:hAnsi="Cambria" w:cs="Times New Roman"/>
          <w:i/>
          <w:color w:val="000000" w:themeColor="text1"/>
          <w:sz w:val="24"/>
          <w:szCs w:val="24"/>
        </w:rPr>
        <w:t>Teaching</w:t>
      </w:r>
      <w:r w:rsidR="002B4A4D" w:rsidRPr="000C73F7">
        <w:rPr>
          <w:rFonts w:ascii="Cambria" w:hAnsi="Cambria" w:cs="Times New Roman"/>
          <w:i/>
          <w:color w:val="000000" w:themeColor="text1"/>
          <w:sz w:val="24"/>
          <w:szCs w:val="24"/>
        </w:rPr>
        <w:t xml:space="preserve"> </w:t>
      </w:r>
      <w:r w:rsidR="00783EE0" w:rsidRPr="000C73F7">
        <w:rPr>
          <w:rFonts w:ascii="Cambria" w:hAnsi="Cambria" w:cs="Times New Roman"/>
          <w:i/>
          <w:color w:val="000000" w:themeColor="text1"/>
          <w:sz w:val="24"/>
          <w:szCs w:val="24"/>
        </w:rPr>
        <w:t>Games</w:t>
      </w:r>
      <w:r w:rsidR="002B4A4D" w:rsidRPr="000C73F7">
        <w:rPr>
          <w:rFonts w:ascii="Cambria" w:hAnsi="Cambria" w:cs="Times New Roman"/>
          <w:i/>
          <w:color w:val="000000" w:themeColor="text1"/>
          <w:sz w:val="24"/>
          <w:szCs w:val="24"/>
        </w:rPr>
        <w:t xml:space="preserve"> </w:t>
      </w:r>
      <w:r w:rsidR="00783EE0" w:rsidRPr="000C73F7">
        <w:rPr>
          <w:rFonts w:ascii="Cambria" w:hAnsi="Cambria" w:cs="Times New Roman"/>
          <w:i/>
          <w:color w:val="000000" w:themeColor="text1"/>
          <w:sz w:val="24"/>
          <w:szCs w:val="24"/>
        </w:rPr>
        <w:t>For</w:t>
      </w:r>
      <w:r w:rsidR="002B4A4D" w:rsidRPr="000C73F7">
        <w:rPr>
          <w:rFonts w:ascii="Cambria" w:hAnsi="Cambria" w:cs="Times New Roman"/>
          <w:i/>
          <w:color w:val="000000" w:themeColor="text1"/>
          <w:sz w:val="24"/>
          <w:szCs w:val="24"/>
        </w:rPr>
        <w:t xml:space="preserve"> </w:t>
      </w:r>
      <w:r w:rsidR="00783EE0" w:rsidRPr="000C73F7">
        <w:rPr>
          <w:rFonts w:ascii="Cambria" w:hAnsi="Cambria" w:cs="Times New Roman"/>
          <w:i/>
          <w:color w:val="000000" w:themeColor="text1"/>
          <w:sz w:val="24"/>
          <w:szCs w:val="24"/>
        </w:rPr>
        <w:t>Understanding</w:t>
      </w:r>
      <w:r w:rsidR="00783EE0" w:rsidRPr="000C73F7">
        <w:rPr>
          <w:rFonts w:ascii="Cambria" w:hAnsi="Cambria" w:cs="Times New Roman"/>
          <w:color w:val="000000" w:themeColor="text1"/>
          <w:sz w:val="24"/>
          <w:szCs w:val="24"/>
        </w:rPr>
        <w:t xml:space="preserve"> (T</w:t>
      </w:r>
      <w:r w:rsidR="00783EE0" w:rsidRPr="000C73F7">
        <w:rPr>
          <w:rFonts w:ascii="Cambria" w:hAnsi="Cambria" w:cs="Times New Roman"/>
          <w:color w:val="000000" w:themeColor="text1"/>
          <w:sz w:val="24"/>
          <w:szCs w:val="24"/>
          <w:lang w:val="id-ID"/>
        </w:rPr>
        <w:t>GFU</w:t>
      </w:r>
      <w:r w:rsidR="00783EE0" w:rsidRPr="000C73F7">
        <w:rPr>
          <w:rFonts w:ascii="Cambria" w:hAnsi="Cambria" w:cs="Times New Roman"/>
          <w:color w:val="000000" w:themeColor="text1"/>
          <w:sz w:val="24"/>
          <w:szCs w:val="24"/>
        </w:rPr>
        <w:t>)</w:t>
      </w:r>
      <w:r w:rsidR="00D04B36" w:rsidRPr="000C73F7">
        <w:rPr>
          <w:rFonts w:ascii="Cambria" w:hAnsi="Cambria" w:cs="Times New Roman"/>
          <w:color w:val="000000" w:themeColor="text1"/>
          <w:sz w:val="24"/>
          <w:szCs w:val="24"/>
          <w:lang w:val="id-ID"/>
        </w:rPr>
        <w:t>.</w:t>
      </w:r>
    </w:p>
    <w:p w:rsidR="00081CFE" w:rsidRPr="000C73F7" w:rsidRDefault="00081CFE" w:rsidP="00BE6BA0">
      <w:pPr>
        <w:spacing w:after="0" w:line="240" w:lineRule="auto"/>
        <w:jc w:val="both"/>
        <w:rPr>
          <w:rFonts w:ascii="Cambria" w:hAnsi="Cambria" w:cstheme="minorHAnsi"/>
          <w:b/>
          <w:color w:val="000000" w:themeColor="text1"/>
          <w:sz w:val="24"/>
          <w:szCs w:val="24"/>
        </w:rPr>
      </w:pPr>
    </w:p>
    <w:p w:rsidR="00C34C48" w:rsidRPr="000C73F7" w:rsidRDefault="00E40A51" w:rsidP="00BE6BA0">
      <w:pPr>
        <w:spacing w:after="0" w:line="240" w:lineRule="auto"/>
        <w:jc w:val="both"/>
        <w:rPr>
          <w:rFonts w:ascii="Cambria" w:hAnsi="Cambria" w:cstheme="minorHAnsi"/>
          <w:b/>
          <w:color w:val="000000" w:themeColor="text1"/>
          <w:sz w:val="24"/>
          <w:szCs w:val="24"/>
        </w:rPr>
      </w:pPr>
      <w:r w:rsidRPr="000C73F7">
        <w:rPr>
          <w:rFonts w:ascii="Cambria" w:hAnsi="Cambria" w:cstheme="minorHAnsi"/>
          <w:b/>
          <w:color w:val="000000" w:themeColor="text1"/>
          <w:sz w:val="24"/>
          <w:szCs w:val="24"/>
        </w:rPr>
        <w:t>METODE PENELITIAN</w:t>
      </w:r>
    </w:p>
    <w:p w:rsidR="0073143F" w:rsidRPr="000C73F7" w:rsidRDefault="00C34C48" w:rsidP="00081CFE">
      <w:pPr>
        <w:spacing w:after="0" w:line="240" w:lineRule="auto"/>
        <w:ind w:firstLine="567"/>
        <w:contextualSpacing/>
        <w:jc w:val="both"/>
        <w:rPr>
          <w:rFonts w:ascii="Cambria" w:eastAsia="Times New Roman" w:hAnsi="Cambria" w:cstheme="minorHAnsi"/>
          <w:color w:val="000000" w:themeColor="text1"/>
          <w:sz w:val="24"/>
          <w:szCs w:val="24"/>
        </w:rPr>
      </w:pPr>
      <w:r w:rsidRPr="000C73F7">
        <w:rPr>
          <w:rFonts w:ascii="Cambria" w:eastAsia="Times New Roman" w:hAnsi="Cambria" w:cstheme="minorHAnsi"/>
          <w:color w:val="000000" w:themeColor="text1"/>
          <w:sz w:val="24"/>
          <w:szCs w:val="24"/>
          <w:lang w:val="id-ID"/>
        </w:rPr>
        <w:t xml:space="preserve">Penelitian </w:t>
      </w:r>
      <w:r w:rsidR="00C55F23" w:rsidRPr="000C73F7">
        <w:rPr>
          <w:rFonts w:ascii="Cambria" w:eastAsia="Times New Roman" w:hAnsi="Cambria" w:cstheme="minorHAnsi"/>
          <w:color w:val="000000" w:themeColor="text1"/>
          <w:sz w:val="24"/>
          <w:szCs w:val="24"/>
        </w:rPr>
        <w:t>ini merupakan</w:t>
      </w:r>
      <w:r w:rsidRPr="000C73F7">
        <w:rPr>
          <w:rFonts w:ascii="Cambria" w:eastAsia="Times New Roman" w:hAnsi="Cambria" w:cstheme="minorHAnsi"/>
          <w:color w:val="000000" w:themeColor="text1"/>
          <w:sz w:val="24"/>
          <w:szCs w:val="24"/>
          <w:lang w:val="id-ID"/>
        </w:rPr>
        <w:t xml:space="preserve"> Penelitian Tindakan Kelas </w:t>
      </w:r>
      <w:r w:rsidR="00C55F23" w:rsidRPr="000C73F7">
        <w:rPr>
          <w:rFonts w:ascii="Cambria" w:eastAsia="Times New Roman" w:hAnsi="Cambria" w:cstheme="minorHAnsi"/>
          <w:color w:val="000000" w:themeColor="text1"/>
          <w:sz w:val="24"/>
          <w:szCs w:val="24"/>
        </w:rPr>
        <w:t xml:space="preserve">(PTK) </w:t>
      </w:r>
      <w:r w:rsidRPr="000C73F7">
        <w:rPr>
          <w:rFonts w:ascii="Cambria" w:eastAsia="Times New Roman" w:hAnsi="Cambria" w:cstheme="minorHAnsi"/>
          <w:color w:val="000000" w:themeColor="text1"/>
          <w:sz w:val="24"/>
          <w:szCs w:val="24"/>
          <w:lang w:val="id-ID"/>
        </w:rPr>
        <w:t xml:space="preserve">yaitu </w:t>
      </w:r>
      <w:r w:rsidR="00C55F23" w:rsidRPr="000C73F7">
        <w:rPr>
          <w:rFonts w:ascii="Cambria" w:eastAsia="Times New Roman" w:hAnsi="Cambria" w:cstheme="minorHAnsi"/>
          <w:color w:val="000000" w:themeColor="text1"/>
          <w:sz w:val="24"/>
          <w:szCs w:val="24"/>
        </w:rPr>
        <w:t>untuk</w:t>
      </w:r>
      <w:r w:rsidRPr="000C73F7">
        <w:rPr>
          <w:rFonts w:ascii="Cambria" w:eastAsia="Times New Roman" w:hAnsi="Cambria" w:cstheme="minorHAnsi"/>
          <w:color w:val="000000" w:themeColor="text1"/>
          <w:sz w:val="24"/>
          <w:szCs w:val="24"/>
          <w:lang w:val="id-ID"/>
        </w:rPr>
        <w:t xml:space="preserve"> mener</w:t>
      </w:r>
      <w:r w:rsidRPr="000C73F7">
        <w:rPr>
          <w:rFonts w:ascii="Cambria" w:eastAsia="Times New Roman" w:hAnsi="Cambria" w:cstheme="minorHAnsi"/>
          <w:color w:val="000000" w:themeColor="text1"/>
          <w:sz w:val="24"/>
          <w:szCs w:val="24"/>
        </w:rPr>
        <w:t>a</w:t>
      </w:r>
      <w:r w:rsidRPr="000C73F7">
        <w:rPr>
          <w:rFonts w:ascii="Cambria" w:eastAsia="Times New Roman" w:hAnsi="Cambria" w:cstheme="minorHAnsi"/>
          <w:color w:val="000000" w:themeColor="text1"/>
          <w:sz w:val="24"/>
          <w:szCs w:val="24"/>
          <w:lang w:val="id-ID"/>
        </w:rPr>
        <w:t>pkan model pembelajaran Teaching Games for Understanding (TGFU) secara efektif dan efisien di dalam</w:t>
      </w:r>
      <w:r w:rsidR="00C55F23" w:rsidRPr="000C73F7">
        <w:rPr>
          <w:rFonts w:ascii="Cambria" w:eastAsia="Times New Roman" w:hAnsi="Cambria" w:cstheme="minorHAnsi"/>
          <w:color w:val="000000" w:themeColor="text1"/>
          <w:sz w:val="24"/>
          <w:szCs w:val="24"/>
        </w:rPr>
        <w:t xml:space="preserve"> </w:t>
      </w:r>
      <w:r w:rsidRPr="000C73F7">
        <w:rPr>
          <w:rFonts w:ascii="Cambria" w:eastAsia="Times New Roman" w:hAnsi="Cambria" w:cstheme="minorHAnsi"/>
          <w:color w:val="000000" w:themeColor="text1"/>
          <w:sz w:val="24"/>
          <w:szCs w:val="24"/>
          <w:lang w:val="id-ID"/>
        </w:rPr>
        <w:t>kegiatan belajar mengajar</w:t>
      </w:r>
      <w:r w:rsidR="00C55F23" w:rsidRPr="000C73F7">
        <w:rPr>
          <w:rFonts w:ascii="Cambria" w:eastAsia="Times New Roman" w:hAnsi="Cambria" w:cstheme="minorHAnsi"/>
          <w:color w:val="000000" w:themeColor="text1"/>
          <w:sz w:val="24"/>
          <w:szCs w:val="24"/>
        </w:rPr>
        <w:t xml:space="preserve"> materi</w:t>
      </w:r>
      <w:r w:rsidR="00D72F91" w:rsidRPr="000C73F7">
        <w:rPr>
          <w:rFonts w:ascii="Cambria" w:eastAsia="Times New Roman" w:hAnsi="Cambria" w:cstheme="minorHAnsi"/>
          <w:color w:val="000000" w:themeColor="text1"/>
          <w:sz w:val="24"/>
          <w:szCs w:val="24"/>
        </w:rPr>
        <w:t xml:space="preserve"> </w:t>
      </w:r>
      <w:r w:rsidR="006A0CDA">
        <w:rPr>
          <w:rFonts w:ascii="Cambria" w:eastAsia="Times New Roman" w:hAnsi="Cambria" w:cstheme="minorHAnsi"/>
          <w:color w:val="000000" w:themeColor="text1"/>
          <w:sz w:val="24"/>
          <w:szCs w:val="24"/>
        </w:rPr>
        <w:t>servis</w:t>
      </w:r>
      <w:r w:rsidR="00D72F91" w:rsidRPr="000C73F7">
        <w:rPr>
          <w:rFonts w:ascii="Cambria" w:eastAsia="Times New Roman" w:hAnsi="Cambria" w:cstheme="minorHAnsi"/>
          <w:color w:val="000000" w:themeColor="text1"/>
          <w:sz w:val="24"/>
          <w:szCs w:val="24"/>
        </w:rPr>
        <w:t xml:space="preserve"> bulutangkis</w:t>
      </w:r>
      <w:r w:rsidRPr="000C73F7">
        <w:rPr>
          <w:rFonts w:ascii="Cambria" w:eastAsia="Times New Roman" w:hAnsi="Cambria" w:cstheme="minorHAnsi"/>
          <w:color w:val="000000" w:themeColor="text1"/>
          <w:sz w:val="24"/>
          <w:szCs w:val="24"/>
        </w:rPr>
        <w:t xml:space="preserve">. </w:t>
      </w:r>
      <w:proofErr w:type="gramStart"/>
      <w:r w:rsidR="00121D50" w:rsidRPr="000C73F7">
        <w:rPr>
          <w:rFonts w:ascii="Cambria" w:eastAsia="Times New Roman" w:hAnsi="Cambria" w:cstheme="minorHAnsi"/>
          <w:color w:val="000000" w:themeColor="text1"/>
          <w:sz w:val="24"/>
          <w:szCs w:val="24"/>
        </w:rPr>
        <w:t>Subyek</w:t>
      </w:r>
      <w:r w:rsidR="00EC2520" w:rsidRPr="000C73F7">
        <w:rPr>
          <w:rFonts w:ascii="Cambria" w:eastAsia="Times New Roman" w:hAnsi="Cambria" w:cstheme="minorHAnsi"/>
          <w:color w:val="000000" w:themeColor="text1"/>
          <w:sz w:val="24"/>
          <w:szCs w:val="24"/>
        </w:rPr>
        <w:t xml:space="preserve"> </w:t>
      </w:r>
      <w:r w:rsidR="00121D50" w:rsidRPr="000C73F7">
        <w:rPr>
          <w:rFonts w:ascii="Cambria" w:eastAsia="Times New Roman" w:hAnsi="Cambria" w:cstheme="minorHAnsi"/>
          <w:color w:val="000000" w:themeColor="text1"/>
          <w:sz w:val="24"/>
          <w:szCs w:val="24"/>
        </w:rPr>
        <w:t>penelitian</w:t>
      </w:r>
      <w:r w:rsidR="00EC2520" w:rsidRPr="000C73F7">
        <w:rPr>
          <w:rFonts w:ascii="Cambria" w:eastAsia="Times New Roman" w:hAnsi="Cambria" w:cstheme="minorHAnsi"/>
          <w:color w:val="000000" w:themeColor="text1"/>
          <w:sz w:val="24"/>
          <w:szCs w:val="24"/>
        </w:rPr>
        <w:t xml:space="preserve"> </w:t>
      </w:r>
      <w:r w:rsidR="00121D50" w:rsidRPr="000C73F7">
        <w:rPr>
          <w:rFonts w:ascii="Cambria" w:eastAsia="Times New Roman" w:hAnsi="Cambria" w:cstheme="minorHAnsi"/>
          <w:color w:val="000000" w:themeColor="text1"/>
          <w:sz w:val="24"/>
          <w:szCs w:val="24"/>
        </w:rPr>
        <w:t>ini</w:t>
      </w:r>
      <w:r w:rsidR="00EC2520" w:rsidRPr="000C73F7">
        <w:rPr>
          <w:rFonts w:ascii="Cambria" w:eastAsia="Times New Roman" w:hAnsi="Cambria" w:cstheme="minorHAnsi"/>
          <w:color w:val="000000" w:themeColor="text1"/>
          <w:sz w:val="24"/>
          <w:szCs w:val="24"/>
        </w:rPr>
        <w:t xml:space="preserve"> </w:t>
      </w:r>
      <w:r w:rsidR="00D72F91" w:rsidRPr="000C73F7">
        <w:rPr>
          <w:rFonts w:ascii="Cambria" w:eastAsia="Times New Roman" w:hAnsi="Cambria" w:cstheme="minorHAnsi"/>
          <w:color w:val="000000" w:themeColor="text1"/>
          <w:sz w:val="24"/>
          <w:szCs w:val="24"/>
        </w:rPr>
        <w:t>yaitu</w:t>
      </w:r>
      <w:r w:rsidR="00EC2520" w:rsidRPr="000C73F7">
        <w:rPr>
          <w:rFonts w:ascii="Cambria" w:eastAsia="Times New Roman" w:hAnsi="Cambria" w:cstheme="minorHAnsi"/>
          <w:color w:val="000000" w:themeColor="text1"/>
          <w:sz w:val="24"/>
          <w:szCs w:val="24"/>
        </w:rPr>
        <w:t xml:space="preserve"> </w:t>
      </w:r>
      <w:r w:rsidRPr="000C73F7">
        <w:rPr>
          <w:rFonts w:ascii="Cambria" w:eastAsia="Times New Roman" w:hAnsi="Cambria" w:cstheme="minorHAnsi"/>
          <w:color w:val="000000" w:themeColor="text1"/>
          <w:sz w:val="24"/>
          <w:szCs w:val="24"/>
        </w:rPr>
        <w:t>siswa</w:t>
      </w:r>
      <w:r w:rsidR="00EC2520" w:rsidRPr="000C73F7">
        <w:rPr>
          <w:rFonts w:ascii="Cambria" w:eastAsia="Times New Roman" w:hAnsi="Cambria" w:cstheme="minorHAnsi"/>
          <w:color w:val="000000" w:themeColor="text1"/>
          <w:sz w:val="24"/>
          <w:szCs w:val="24"/>
        </w:rPr>
        <w:t xml:space="preserve"> </w:t>
      </w:r>
      <w:r w:rsidRPr="000C73F7">
        <w:rPr>
          <w:rFonts w:ascii="Cambria" w:eastAsia="Times New Roman" w:hAnsi="Cambria" w:cstheme="minorHAnsi"/>
          <w:color w:val="000000" w:themeColor="text1"/>
          <w:sz w:val="24"/>
          <w:szCs w:val="24"/>
          <w:lang w:val="id-ID"/>
        </w:rPr>
        <w:t>kelas IX.</w:t>
      </w:r>
      <w:r w:rsidR="00D72F91" w:rsidRPr="000C73F7">
        <w:rPr>
          <w:rFonts w:ascii="Cambria" w:eastAsia="Times New Roman" w:hAnsi="Cambria" w:cstheme="minorHAnsi"/>
          <w:color w:val="000000" w:themeColor="text1"/>
          <w:sz w:val="24"/>
          <w:szCs w:val="24"/>
          <w:lang w:val="id-ID"/>
        </w:rPr>
        <w:t xml:space="preserve">1 SMP Negeri 9 Palembang </w:t>
      </w:r>
      <w:r w:rsidR="00D72F91" w:rsidRPr="000C73F7">
        <w:rPr>
          <w:rFonts w:ascii="Cambria" w:eastAsia="Times New Roman" w:hAnsi="Cambria" w:cstheme="minorHAnsi"/>
          <w:color w:val="000000" w:themeColor="text1"/>
          <w:sz w:val="24"/>
          <w:szCs w:val="24"/>
        </w:rPr>
        <w:t>ber</w:t>
      </w:r>
      <w:r w:rsidRPr="000C73F7">
        <w:rPr>
          <w:rFonts w:ascii="Cambria" w:eastAsia="Times New Roman" w:hAnsi="Cambria" w:cstheme="minorHAnsi"/>
          <w:color w:val="000000" w:themeColor="text1"/>
          <w:sz w:val="24"/>
          <w:szCs w:val="24"/>
          <w:lang w:val="id-ID"/>
        </w:rPr>
        <w:t>jumlah 32 siswa.</w:t>
      </w:r>
      <w:proofErr w:type="gramEnd"/>
    </w:p>
    <w:p w:rsidR="00DA13A4" w:rsidRPr="000C73F7" w:rsidRDefault="0073143F" w:rsidP="00081CFE">
      <w:pPr>
        <w:spacing w:after="0" w:line="240" w:lineRule="auto"/>
        <w:ind w:firstLine="567"/>
        <w:contextualSpacing/>
        <w:jc w:val="both"/>
        <w:rPr>
          <w:rFonts w:ascii="Cambria" w:eastAsia="Times New Roman" w:hAnsi="Cambria" w:cstheme="minorHAnsi"/>
          <w:color w:val="000000" w:themeColor="text1"/>
          <w:sz w:val="24"/>
          <w:szCs w:val="24"/>
        </w:rPr>
      </w:pPr>
      <w:r w:rsidRPr="000C73F7">
        <w:rPr>
          <w:rFonts w:ascii="Cambria" w:eastAsia="Times New Roman" w:hAnsi="Cambria" w:cstheme="minorHAnsi"/>
          <w:color w:val="000000" w:themeColor="text1"/>
          <w:sz w:val="24"/>
          <w:szCs w:val="24"/>
        </w:rPr>
        <w:t>P</w:t>
      </w:r>
      <w:r w:rsidR="00D72F91" w:rsidRPr="000C73F7">
        <w:rPr>
          <w:rFonts w:ascii="Cambria" w:eastAsia="Times New Roman" w:hAnsi="Cambria" w:cstheme="minorHAnsi"/>
          <w:color w:val="000000" w:themeColor="text1"/>
          <w:sz w:val="24"/>
          <w:szCs w:val="24"/>
          <w:lang w:val="id-ID"/>
        </w:rPr>
        <w:t>elaksanaan pen</w:t>
      </w:r>
      <w:r w:rsidR="00D72F91" w:rsidRPr="000C73F7">
        <w:rPr>
          <w:rFonts w:ascii="Cambria" w:eastAsia="Times New Roman" w:hAnsi="Cambria" w:cstheme="minorHAnsi"/>
          <w:color w:val="000000" w:themeColor="text1"/>
          <w:sz w:val="24"/>
          <w:szCs w:val="24"/>
        </w:rPr>
        <w:t>e</w:t>
      </w:r>
      <w:r w:rsidR="00121D50" w:rsidRPr="000C73F7">
        <w:rPr>
          <w:rFonts w:ascii="Cambria" w:eastAsia="Times New Roman" w:hAnsi="Cambria" w:cstheme="minorHAnsi"/>
          <w:color w:val="000000" w:themeColor="text1"/>
          <w:sz w:val="24"/>
          <w:szCs w:val="24"/>
          <w:lang w:val="id-ID"/>
        </w:rPr>
        <w:t>litian tindakan kelas</w:t>
      </w:r>
      <w:r w:rsidR="00D72F91" w:rsidRPr="000C73F7">
        <w:rPr>
          <w:rFonts w:ascii="Cambria" w:eastAsia="Times New Roman" w:hAnsi="Cambria" w:cstheme="minorHAnsi"/>
          <w:color w:val="000000" w:themeColor="text1"/>
          <w:sz w:val="24"/>
          <w:szCs w:val="24"/>
        </w:rPr>
        <w:t xml:space="preserve"> pada penelitian ini</w:t>
      </w:r>
      <w:r w:rsidR="00121D50" w:rsidRPr="000C73F7">
        <w:rPr>
          <w:rFonts w:ascii="Cambria" w:eastAsia="Times New Roman" w:hAnsi="Cambria" w:cstheme="minorHAnsi"/>
          <w:color w:val="000000" w:themeColor="text1"/>
          <w:sz w:val="24"/>
          <w:szCs w:val="24"/>
          <w:lang w:val="id-ID"/>
        </w:rPr>
        <w:t xml:space="preserve"> </w:t>
      </w:r>
      <w:r w:rsidR="00121D50" w:rsidRPr="000C73F7">
        <w:rPr>
          <w:rFonts w:ascii="Cambria" w:eastAsia="Times New Roman" w:hAnsi="Cambria" w:cstheme="minorHAnsi"/>
          <w:color w:val="000000" w:themeColor="text1"/>
          <w:sz w:val="24"/>
          <w:szCs w:val="24"/>
        </w:rPr>
        <w:t>d</w:t>
      </w:r>
      <w:r w:rsidR="00D72F91" w:rsidRPr="000C73F7">
        <w:rPr>
          <w:rFonts w:ascii="Cambria" w:eastAsia="Times New Roman" w:hAnsi="Cambria" w:cstheme="minorHAnsi"/>
          <w:color w:val="000000" w:themeColor="text1"/>
          <w:sz w:val="24"/>
          <w:szCs w:val="24"/>
        </w:rPr>
        <w:t>ilakukan</w:t>
      </w:r>
      <w:r w:rsidR="00EC2520" w:rsidRPr="000C73F7">
        <w:rPr>
          <w:rFonts w:ascii="Cambria" w:eastAsia="Times New Roman" w:hAnsi="Cambria" w:cstheme="minorHAnsi"/>
          <w:color w:val="000000" w:themeColor="text1"/>
          <w:sz w:val="24"/>
          <w:szCs w:val="24"/>
        </w:rPr>
        <w:t xml:space="preserve"> </w:t>
      </w:r>
      <w:r w:rsidR="00D72F91" w:rsidRPr="000C73F7">
        <w:rPr>
          <w:rFonts w:ascii="Cambria" w:eastAsia="Times New Roman" w:hAnsi="Cambria" w:cstheme="minorHAnsi"/>
          <w:color w:val="000000" w:themeColor="text1"/>
          <w:sz w:val="24"/>
          <w:szCs w:val="24"/>
        </w:rPr>
        <w:t xml:space="preserve">pada </w:t>
      </w:r>
      <w:r w:rsidR="00121D50" w:rsidRPr="000C73F7">
        <w:rPr>
          <w:rFonts w:ascii="Cambria" w:eastAsia="Times New Roman" w:hAnsi="Cambria" w:cstheme="minorHAnsi"/>
          <w:color w:val="000000" w:themeColor="text1"/>
          <w:sz w:val="24"/>
          <w:szCs w:val="24"/>
        </w:rPr>
        <w:t>bentuk</w:t>
      </w:r>
      <w:r w:rsidR="00EC2520" w:rsidRPr="000C73F7">
        <w:rPr>
          <w:rFonts w:ascii="Cambria" w:eastAsia="Times New Roman" w:hAnsi="Cambria" w:cstheme="minorHAnsi"/>
          <w:color w:val="000000" w:themeColor="text1"/>
          <w:sz w:val="24"/>
          <w:szCs w:val="24"/>
        </w:rPr>
        <w:t xml:space="preserve"> </w:t>
      </w:r>
      <w:r w:rsidR="00121D50" w:rsidRPr="000C73F7">
        <w:rPr>
          <w:rFonts w:ascii="Cambria" w:eastAsia="Times New Roman" w:hAnsi="Cambria" w:cstheme="minorHAnsi"/>
          <w:color w:val="000000" w:themeColor="text1"/>
          <w:sz w:val="24"/>
          <w:szCs w:val="24"/>
        </w:rPr>
        <w:t>siklus</w:t>
      </w:r>
      <w:r w:rsidR="00EC2520" w:rsidRPr="000C73F7">
        <w:rPr>
          <w:rFonts w:ascii="Cambria" w:eastAsia="Times New Roman" w:hAnsi="Cambria" w:cstheme="minorHAnsi"/>
          <w:color w:val="000000" w:themeColor="text1"/>
          <w:sz w:val="24"/>
          <w:szCs w:val="24"/>
        </w:rPr>
        <w:t xml:space="preserve"> </w:t>
      </w:r>
      <w:r w:rsidR="00121D50" w:rsidRPr="000C73F7">
        <w:rPr>
          <w:rFonts w:ascii="Cambria" w:eastAsia="Times New Roman" w:hAnsi="Cambria" w:cstheme="minorHAnsi"/>
          <w:color w:val="000000" w:themeColor="text1"/>
          <w:sz w:val="24"/>
          <w:szCs w:val="24"/>
          <w:lang w:val="id-ID"/>
        </w:rPr>
        <w:t>s</w:t>
      </w:r>
      <w:r w:rsidR="00121D50" w:rsidRPr="000C73F7">
        <w:rPr>
          <w:rFonts w:ascii="Cambria" w:eastAsia="Times New Roman" w:hAnsi="Cambria" w:cstheme="minorHAnsi"/>
          <w:color w:val="000000" w:themeColor="text1"/>
          <w:sz w:val="24"/>
          <w:szCs w:val="24"/>
        </w:rPr>
        <w:t>eperti</w:t>
      </w:r>
      <w:r w:rsidR="00EC2520" w:rsidRPr="000C73F7">
        <w:rPr>
          <w:rFonts w:ascii="Cambria" w:eastAsia="Times New Roman" w:hAnsi="Cambria" w:cstheme="minorHAnsi"/>
          <w:color w:val="000000" w:themeColor="text1"/>
          <w:sz w:val="24"/>
          <w:szCs w:val="24"/>
        </w:rPr>
        <w:t xml:space="preserve"> </w:t>
      </w:r>
      <w:r w:rsidR="00121D50" w:rsidRPr="000C73F7">
        <w:rPr>
          <w:rFonts w:ascii="Cambria" w:eastAsia="Times New Roman" w:hAnsi="Cambria" w:cstheme="minorHAnsi"/>
          <w:color w:val="000000" w:themeColor="text1"/>
          <w:sz w:val="24"/>
          <w:szCs w:val="24"/>
          <w:lang w:val="id-ID"/>
        </w:rPr>
        <w:t>gambar</w:t>
      </w:r>
      <w:r w:rsidR="00121D50" w:rsidRPr="000C73F7">
        <w:rPr>
          <w:rFonts w:ascii="Cambria" w:eastAsia="Times New Roman" w:hAnsi="Cambria" w:cstheme="minorHAnsi"/>
          <w:color w:val="000000" w:themeColor="text1"/>
          <w:sz w:val="24"/>
          <w:szCs w:val="24"/>
        </w:rPr>
        <w:t xml:space="preserve"> di bawah</w:t>
      </w:r>
      <w:r w:rsidR="001A7C18" w:rsidRPr="000C73F7">
        <w:rPr>
          <w:rFonts w:ascii="Cambria" w:eastAsia="Times New Roman" w:hAnsi="Cambria" w:cstheme="minorHAnsi"/>
          <w:color w:val="000000" w:themeColor="text1"/>
          <w:sz w:val="24"/>
          <w:szCs w:val="24"/>
        </w:rPr>
        <w:t xml:space="preserve"> </w:t>
      </w:r>
      <w:r w:rsidR="00E8728A" w:rsidRPr="000C73F7">
        <w:rPr>
          <w:rFonts w:ascii="Cambria" w:eastAsia="Times New Roman" w:hAnsi="Cambria" w:cstheme="minorHAnsi"/>
          <w:color w:val="000000" w:themeColor="text1"/>
          <w:sz w:val="24"/>
          <w:szCs w:val="24"/>
        </w:rPr>
        <w:t>ini</w:t>
      </w:r>
    </w:p>
    <w:p w:rsidR="00E8728A" w:rsidRPr="000C73F7" w:rsidRDefault="00E8728A" w:rsidP="00081CFE">
      <w:pPr>
        <w:spacing w:after="0" w:line="240" w:lineRule="auto"/>
        <w:ind w:firstLine="567"/>
        <w:contextualSpacing/>
        <w:jc w:val="both"/>
        <w:rPr>
          <w:rFonts w:ascii="Cambria" w:eastAsia="Times New Roman" w:hAnsi="Cambria" w:cstheme="minorHAnsi"/>
          <w:color w:val="000000" w:themeColor="text1"/>
          <w:sz w:val="24"/>
          <w:szCs w:val="24"/>
        </w:rPr>
      </w:pPr>
    </w:p>
    <w:p w:rsidR="00121D50" w:rsidRPr="000C73F7" w:rsidRDefault="00121D50" w:rsidP="00074318">
      <w:pPr>
        <w:spacing w:after="0" w:line="240" w:lineRule="auto"/>
        <w:jc w:val="center"/>
        <w:rPr>
          <w:rFonts w:ascii="Cambria" w:hAnsi="Cambria" w:cs="Times New Roman"/>
          <w:color w:val="000000" w:themeColor="text1"/>
          <w:sz w:val="24"/>
          <w:szCs w:val="24"/>
        </w:rPr>
      </w:pPr>
      <w:r w:rsidRPr="000C73F7">
        <w:rPr>
          <w:rFonts w:ascii="Cambria" w:hAnsi="Cambria" w:cs="Times New Roman"/>
          <w:noProof/>
          <w:color w:val="000000" w:themeColor="text1"/>
          <w:sz w:val="24"/>
          <w:szCs w:val="24"/>
        </w:rPr>
        <w:drawing>
          <wp:inline distT="0" distB="0" distL="0" distR="0" wp14:anchorId="3C996006" wp14:editId="6305AD6E">
            <wp:extent cx="2228850" cy="6477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416261" cy="702161"/>
                    </a:xfrm>
                    <a:prstGeom prst="rect">
                      <a:avLst/>
                    </a:prstGeom>
                    <a:noFill/>
                    <a:ln w="9525">
                      <a:noFill/>
                      <a:miter lim="800000"/>
                      <a:headEnd/>
                      <a:tailEnd/>
                    </a:ln>
                  </pic:spPr>
                </pic:pic>
              </a:graphicData>
            </a:graphic>
          </wp:inline>
        </w:drawing>
      </w:r>
    </w:p>
    <w:p w:rsidR="00121D50" w:rsidRPr="000C73F7" w:rsidRDefault="00121D50" w:rsidP="00074318">
      <w:pPr>
        <w:spacing w:after="0" w:line="240" w:lineRule="auto"/>
        <w:jc w:val="center"/>
        <w:rPr>
          <w:rFonts w:ascii="Cambria" w:hAnsi="Cambria" w:cs="Times New Roman"/>
          <w:color w:val="000000" w:themeColor="text1"/>
          <w:sz w:val="24"/>
          <w:szCs w:val="24"/>
          <w:lang w:val="id-ID"/>
        </w:rPr>
      </w:pPr>
      <w:r w:rsidRPr="000C73F7">
        <w:rPr>
          <w:rFonts w:ascii="Cambria" w:hAnsi="Cambria" w:cs="Times New Roman"/>
          <w:color w:val="000000" w:themeColor="text1"/>
          <w:sz w:val="24"/>
          <w:szCs w:val="24"/>
          <w:lang w:val="id-ID"/>
        </w:rPr>
        <w:t xml:space="preserve">Gambar 1. </w:t>
      </w:r>
      <w:r w:rsidRPr="000C73F7">
        <w:rPr>
          <w:rFonts w:ascii="Cambria" w:hAnsi="Cambria" w:cs="Times New Roman"/>
          <w:bCs/>
          <w:color w:val="000000" w:themeColor="text1"/>
          <w:sz w:val="24"/>
          <w:szCs w:val="24"/>
        </w:rPr>
        <w:t>Penelitian</w:t>
      </w:r>
      <w:r w:rsidR="00AD3F5D" w:rsidRPr="000C73F7">
        <w:rPr>
          <w:rFonts w:ascii="Cambria" w:hAnsi="Cambria" w:cs="Times New Roman"/>
          <w:bCs/>
          <w:color w:val="000000" w:themeColor="text1"/>
          <w:sz w:val="24"/>
          <w:szCs w:val="24"/>
        </w:rPr>
        <w:t xml:space="preserve"> T</w:t>
      </w:r>
      <w:r w:rsidRPr="000C73F7">
        <w:rPr>
          <w:rFonts w:ascii="Cambria" w:hAnsi="Cambria" w:cs="Times New Roman"/>
          <w:bCs/>
          <w:color w:val="000000" w:themeColor="text1"/>
          <w:sz w:val="24"/>
          <w:szCs w:val="24"/>
        </w:rPr>
        <w:t>indakan Model Kemmis</w:t>
      </w:r>
      <w:r w:rsidR="00AD3F5D" w:rsidRPr="000C73F7">
        <w:rPr>
          <w:rFonts w:ascii="Cambria" w:hAnsi="Cambria" w:cs="Times New Roman"/>
          <w:bCs/>
          <w:color w:val="000000" w:themeColor="text1"/>
          <w:sz w:val="24"/>
          <w:szCs w:val="24"/>
        </w:rPr>
        <w:t xml:space="preserve"> </w:t>
      </w:r>
      <w:r w:rsidRPr="000C73F7">
        <w:rPr>
          <w:rFonts w:ascii="Cambria" w:hAnsi="Cambria" w:cs="Times New Roman"/>
          <w:bCs/>
          <w:color w:val="000000" w:themeColor="text1"/>
          <w:sz w:val="24"/>
          <w:szCs w:val="24"/>
        </w:rPr>
        <w:t>dan</w:t>
      </w:r>
      <w:r w:rsidR="00AD3F5D" w:rsidRPr="000C73F7">
        <w:rPr>
          <w:rFonts w:ascii="Cambria" w:hAnsi="Cambria" w:cs="Times New Roman"/>
          <w:bCs/>
          <w:color w:val="000000" w:themeColor="text1"/>
          <w:sz w:val="24"/>
          <w:szCs w:val="24"/>
        </w:rPr>
        <w:t xml:space="preserve"> </w:t>
      </w:r>
      <w:r w:rsidRPr="000C73F7">
        <w:rPr>
          <w:rFonts w:ascii="Cambria" w:hAnsi="Cambria" w:cs="Times New Roman"/>
          <w:bCs/>
          <w:color w:val="000000" w:themeColor="text1"/>
          <w:sz w:val="24"/>
          <w:szCs w:val="24"/>
        </w:rPr>
        <w:t>McTaggart</w:t>
      </w:r>
    </w:p>
    <w:p w:rsidR="00AD3F5D" w:rsidRPr="000C73F7" w:rsidRDefault="00121D50" w:rsidP="00074318">
      <w:pPr>
        <w:autoSpaceDE w:val="0"/>
        <w:autoSpaceDN w:val="0"/>
        <w:adjustRightInd w:val="0"/>
        <w:spacing w:after="0" w:line="240" w:lineRule="auto"/>
        <w:jc w:val="center"/>
        <w:rPr>
          <w:rFonts w:ascii="Cambria" w:hAnsi="Cambria" w:cs="Times New Roman"/>
          <w:color w:val="000000" w:themeColor="text1"/>
          <w:sz w:val="24"/>
          <w:szCs w:val="24"/>
        </w:rPr>
      </w:pPr>
      <w:r w:rsidRPr="000C73F7">
        <w:rPr>
          <w:rFonts w:ascii="Cambria" w:hAnsi="Cambria" w:cs="Times New Roman"/>
          <w:bCs/>
          <w:color w:val="000000" w:themeColor="text1"/>
          <w:sz w:val="24"/>
          <w:szCs w:val="24"/>
        </w:rPr>
        <w:t>Sumber: Kemmiset.al.</w:t>
      </w:r>
      <w:proofErr w:type="gramStart"/>
      <w:r w:rsidRPr="000C73F7">
        <w:rPr>
          <w:rFonts w:ascii="Cambria" w:hAnsi="Cambria" w:cs="Times New Roman"/>
          <w:bCs/>
          <w:color w:val="000000" w:themeColor="text1"/>
          <w:sz w:val="24"/>
          <w:szCs w:val="24"/>
        </w:rPr>
        <w:t>,</w:t>
      </w:r>
      <w:r w:rsidRPr="000C73F7">
        <w:rPr>
          <w:rFonts w:ascii="Cambria" w:hAnsi="Cambria" w:cs="Times New Roman"/>
          <w:i/>
          <w:color w:val="000000" w:themeColor="text1"/>
          <w:sz w:val="24"/>
          <w:szCs w:val="24"/>
        </w:rPr>
        <w:t>The</w:t>
      </w:r>
      <w:proofErr w:type="gramEnd"/>
      <w:r w:rsidRPr="000C73F7">
        <w:rPr>
          <w:rFonts w:ascii="Cambria" w:hAnsi="Cambria" w:cs="Times New Roman"/>
          <w:i/>
          <w:color w:val="000000" w:themeColor="text1"/>
          <w:sz w:val="24"/>
          <w:szCs w:val="24"/>
        </w:rPr>
        <w:t xml:space="preserve"> Action Research Planner </w:t>
      </w:r>
      <w:r w:rsidRPr="000C73F7">
        <w:rPr>
          <w:rFonts w:ascii="Cambria" w:hAnsi="Cambria" w:cs="Times New Roman"/>
          <w:color w:val="000000" w:themeColor="text1"/>
          <w:sz w:val="24"/>
          <w:szCs w:val="24"/>
        </w:rPr>
        <w:t>(Singapore</w:t>
      </w:r>
      <w:r w:rsidRPr="000C73F7">
        <w:rPr>
          <w:rFonts w:ascii="Cambria" w:hAnsi="Cambria" w:cs="Times New Roman"/>
          <w:i/>
          <w:color w:val="000000" w:themeColor="text1"/>
          <w:sz w:val="24"/>
          <w:szCs w:val="24"/>
        </w:rPr>
        <w:t xml:space="preserve">: </w:t>
      </w:r>
      <w:r w:rsidRPr="000C73F7">
        <w:rPr>
          <w:rFonts w:ascii="Cambria" w:hAnsi="Cambria" w:cs="Times New Roman"/>
          <w:color w:val="000000" w:themeColor="text1"/>
          <w:sz w:val="24"/>
          <w:szCs w:val="24"/>
        </w:rPr>
        <w:t>Springer Science, 2014), h. 19</w:t>
      </w:r>
    </w:p>
    <w:p w:rsidR="00686174" w:rsidRDefault="00D57153" w:rsidP="00074318">
      <w:pPr>
        <w:spacing w:after="0" w:line="240" w:lineRule="auto"/>
        <w:ind w:firstLine="567"/>
        <w:contextualSpacing/>
        <w:jc w:val="both"/>
        <w:rPr>
          <w:rFonts w:ascii="Cambria" w:eastAsia="Times New Roman" w:hAnsi="Cambria" w:cs="Times New Roman"/>
          <w:color w:val="000000" w:themeColor="text1"/>
          <w:sz w:val="24"/>
          <w:szCs w:val="24"/>
        </w:rPr>
      </w:pPr>
      <w:r w:rsidRPr="000C73F7">
        <w:rPr>
          <w:rFonts w:ascii="Cambria" w:eastAsia="Times New Roman" w:hAnsi="Cambria" w:cs="Times New Roman"/>
          <w:color w:val="000000" w:themeColor="text1"/>
          <w:sz w:val="24"/>
          <w:szCs w:val="24"/>
          <w:lang w:val="id-ID"/>
        </w:rPr>
        <w:lastRenderedPageBreak/>
        <w:t>Penelitian ini  dimulai dari observasi awal, perencanaan tindakan, pelaksanaan tindakan, pengamatan atau pemantauan (observasi), perenungan (refleksi) pada setiap tindakan yang dilakukan serta evaluasi.</w:t>
      </w:r>
    </w:p>
    <w:p w:rsidR="00074318" w:rsidRPr="00074318" w:rsidRDefault="00074318" w:rsidP="00074318">
      <w:pPr>
        <w:spacing w:after="0" w:line="240" w:lineRule="auto"/>
        <w:ind w:firstLine="567"/>
        <w:contextualSpacing/>
        <w:jc w:val="both"/>
        <w:rPr>
          <w:rFonts w:ascii="Cambria" w:eastAsia="Times New Roman" w:hAnsi="Cambria" w:cs="Times New Roman"/>
          <w:color w:val="000000" w:themeColor="text1"/>
          <w:sz w:val="24"/>
          <w:szCs w:val="24"/>
        </w:rPr>
      </w:pPr>
    </w:p>
    <w:p w:rsidR="00DA13A4" w:rsidRPr="000C73F7" w:rsidRDefault="00E40A51" w:rsidP="001D07B5">
      <w:pPr>
        <w:spacing w:line="240" w:lineRule="auto"/>
        <w:jc w:val="both"/>
        <w:rPr>
          <w:rFonts w:ascii="Cambria" w:hAnsi="Cambria" w:cs="Times New Roman"/>
          <w:color w:val="000000" w:themeColor="text1"/>
          <w:sz w:val="24"/>
          <w:szCs w:val="24"/>
        </w:rPr>
      </w:pPr>
      <w:r w:rsidRPr="000C73F7">
        <w:rPr>
          <w:rFonts w:ascii="Cambria" w:hAnsi="Cambria" w:cs="Times New Roman"/>
          <w:b/>
          <w:color w:val="000000" w:themeColor="text1"/>
          <w:sz w:val="24"/>
          <w:szCs w:val="24"/>
        </w:rPr>
        <w:t xml:space="preserve">HASIL </w:t>
      </w:r>
    </w:p>
    <w:p w:rsidR="00BD5D7E" w:rsidRDefault="00C108AD" w:rsidP="008A14E1">
      <w:pPr>
        <w:spacing w:after="0" w:line="240" w:lineRule="auto"/>
        <w:ind w:firstLine="567"/>
        <w:contextualSpacing/>
        <w:jc w:val="both"/>
        <w:rPr>
          <w:rFonts w:ascii="Cambria" w:eastAsia="Times New Roman" w:hAnsi="Cambria" w:cs="Times New Roman"/>
          <w:color w:val="000000" w:themeColor="text1"/>
          <w:sz w:val="24"/>
          <w:szCs w:val="24"/>
        </w:rPr>
      </w:pPr>
      <w:proofErr w:type="gramStart"/>
      <w:r w:rsidRPr="000C73F7">
        <w:rPr>
          <w:rFonts w:ascii="Cambria" w:eastAsia="Times New Roman" w:hAnsi="Cambria" w:cs="Times New Roman"/>
          <w:color w:val="000000" w:themeColor="text1"/>
          <w:sz w:val="24"/>
          <w:szCs w:val="24"/>
        </w:rPr>
        <w:t xml:space="preserve">Pelaksanaan per siklus </w:t>
      </w:r>
      <w:r w:rsidR="0073143F" w:rsidRPr="000C73F7">
        <w:rPr>
          <w:rFonts w:ascii="Cambria" w:eastAsia="Times New Roman" w:hAnsi="Cambria" w:cs="Times New Roman"/>
          <w:color w:val="000000" w:themeColor="text1"/>
          <w:sz w:val="24"/>
          <w:szCs w:val="24"/>
        </w:rPr>
        <w:t>bertujuan agar</w:t>
      </w:r>
      <w:r w:rsidRPr="000C73F7">
        <w:rPr>
          <w:rFonts w:ascii="Cambria" w:eastAsia="Times New Roman" w:hAnsi="Cambria" w:cs="Times New Roman"/>
          <w:color w:val="000000" w:themeColor="text1"/>
          <w:sz w:val="24"/>
          <w:szCs w:val="24"/>
        </w:rPr>
        <w:t xml:space="preserve"> pembelajaran </w:t>
      </w:r>
      <w:r w:rsidR="0073143F" w:rsidRPr="000C73F7">
        <w:rPr>
          <w:rFonts w:ascii="Cambria" w:eastAsia="Times New Roman" w:hAnsi="Cambria" w:cs="Times New Roman"/>
          <w:color w:val="000000" w:themeColor="text1"/>
          <w:sz w:val="24"/>
          <w:szCs w:val="24"/>
        </w:rPr>
        <w:t xml:space="preserve">diperbaiki, </w:t>
      </w:r>
      <w:r w:rsidRPr="000C73F7">
        <w:rPr>
          <w:rFonts w:ascii="Cambria" w:eastAsia="Times New Roman" w:hAnsi="Cambria" w:cs="Times New Roman"/>
          <w:color w:val="000000" w:themeColor="text1"/>
          <w:sz w:val="24"/>
          <w:szCs w:val="24"/>
        </w:rPr>
        <w:t>apabila</w:t>
      </w:r>
      <w:r w:rsidRPr="000C73F7">
        <w:rPr>
          <w:rFonts w:ascii="Cambria" w:eastAsia="Times New Roman" w:hAnsi="Cambria" w:cs="Times New Roman"/>
          <w:color w:val="000000" w:themeColor="text1"/>
          <w:sz w:val="24"/>
          <w:szCs w:val="24"/>
          <w:lang w:val="id-ID"/>
        </w:rPr>
        <w:t xml:space="preserve"> satu siklus belum menunjukkan tanda-tanda pemecahan masalah kearah perbaikan (peningkatan), kegiatan </w:t>
      </w:r>
      <w:r w:rsidRPr="000C73F7">
        <w:rPr>
          <w:rFonts w:ascii="Cambria" w:eastAsia="Times New Roman" w:hAnsi="Cambria" w:cs="Times New Roman"/>
          <w:color w:val="000000" w:themeColor="text1"/>
          <w:sz w:val="24"/>
          <w:szCs w:val="24"/>
        </w:rPr>
        <w:t>penelitian</w:t>
      </w:r>
      <w:r w:rsidRPr="000C73F7">
        <w:rPr>
          <w:rFonts w:ascii="Cambria" w:eastAsia="Times New Roman" w:hAnsi="Cambria" w:cs="Times New Roman"/>
          <w:color w:val="000000" w:themeColor="text1"/>
          <w:sz w:val="24"/>
          <w:szCs w:val="24"/>
          <w:lang w:val="id-ID"/>
        </w:rPr>
        <w:t xml:space="preserve"> dilajutkan pada siklus kedua, dan seterusnya.</w:t>
      </w:r>
      <w:proofErr w:type="gramEnd"/>
      <w:r w:rsidRPr="000C73F7">
        <w:rPr>
          <w:rFonts w:ascii="Cambria" w:eastAsia="Times New Roman" w:hAnsi="Cambria" w:cs="Times New Roman"/>
          <w:color w:val="000000" w:themeColor="text1"/>
          <w:sz w:val="24"/>
          <w:szCs w:val="24"/>
          <w:lang w:val="id-ID"/>
        </w:rPr>
        <w:t xml:space="preserve"> Aspek yang diamati dalam setiap siklus adalah kegiatan </w:t>
      </w:r>
      <w:r w:rsidRPr="000C73F7">
        <w:rPr>
          <w:rFonts w:ascii="Cambria" w:eastAsia="Times New Roman" w:hAnsi="Cambria" w:cs="Times New Roman"/>
          <w:color w:val="000000" w:themeColor="text1"/>
          <w:sz w:val="24"/>
          <w:szCs w:val="24"/>
        </w:rPr>
        <w:t xml:space="preserve">saat pembelajaran </w:t>
      </w:r>
      <w:r w:rsidR="005D14EA">
        <w:rPr>
          <w:rFonts w:ascii="Cambria" w:eastAsia="Times New Roman" w:hAnsi="Cambria" w:cs="Times New Roman"/>
          <w:color w:val="000000" w:themeColor="text1"/>
          <w:sz w:val="24"/>
          <w:szCs w:val="24"/>
        </w:rPr>
        <w:t xml:space="preserve">teknik </w:t>
      </w:r>
      <w:r w:rsidR="006A0CDA">
        <w:rPr>
          <w:rFonts w:ascii="Cambria" w:eastAsia="Times New Roman" w:hAnsi="Cambria" w:cs="Times New Roman"/>
          <w:color w:val="000000" w:themeColor="text1"/>
          <w:sz w:val="24"/>
          <w:szCs w:val="24"/>
        </w:rPr>
        <w:t>servis</w:t>
      </w:r>
      <w:r w:rsidR="00730B31">
        <w:rPr>
          <w:rFonts w:ascii="Cambria" w:eastAsia="Times New Roman" w:hAnsi="Cambria" w:cs="Times New Roman"/>
          <w:color w:val="000000" w:themeColor="text1"/>
          <w:sz w:val="24"/>
          <w:szCs w:val="24"/>
        </w:rPr>
        <w:t xml:space="preserve"> bulutangkis siswa kelas IX.1 SMP Negeri 9 Palembang</w:t>
      </w:r>
      <w:r w:rsidRPr="000C73F7">
        <w:rPr>
          <w:rFonts w:ascii="Cambria" w:eastAsia="Times New Roman" w:hAnsi="Cambria" w:cs="Times New Roman"/>
          <w:color w:val="000000" w:themeColor="text1"/>
          <w:sz w:val="24"/>
          <w:szCs w:val="24"/>
          <w:lang w:val="id-ID"/>
        </w:rPr>
        <w:t xml:space="preserve"> dengan penerapan model pembelajaran </w:t>
      </w:r>
      <w:r w:rsidR="006A0CDA">
        <w:rPr>
          <w:rFonts w:ascii="Cambria" w:eastAsia="Times New Roman" w:hAnsi="Cambria" w:cs="Times New Roman"/>
          <w:color w:val="000000" w:themeColor="text1"/>
          <w:sz w:val="24"/>
          <w:szCs w:val="24"/>
        </w:rPr>
        <w:t>servis</w:t>
      </w:r>
      <w:r w:rsidR="00730B31">
        <w:rPr>
          <w:rFonts w:ascii="Cambria" w:eastAsia="Times New Roman" w:hAnsi="Cambria" w:cs="Times New Roman"/>
          <w:color w:val="000000" w:themeColor="text1"/>
          <w:sz w:val="24"/>
          <w:szCs w:val="24"/>
        </w:rPr>
        <w:t xml:space="preserve"> bulutangkis </w:t>
      </w:r>
      <w:r w:rsidRPr="000C73F7">
        <w:rPr>
          <w:rFonts w:ascii="Cambria" w:eastAsia="Times New Roman" w:hAnsi="Cambria" w:cs="Times New Roman"/>
          <w:color w:val="000000" w:themeColor="text1"/>
          <w:sz w:val="24"/>
          <w:szCs w:val="24"/>
        </w:rPr>
        <w:t xml:space="preserve">melalui </w:t>
      </w:r>
      <w:r w:rsidRPr="000C73F7">
        <w:rPr>
          <w:rFonts w:ascii="Cambria" w:eastAsia="Times New Roman" w:hAnsi="Cambria" w:cs="Times New Roman"/>
          <w:color w:val="000000" w:themeColor="text1"/>
          <w:sz w:val="24"/>
          <w:szCs w:val="24"/>
          <w:lang w:val="id-ID"/>
        </w:rPr>
        <w:t>p</w:t>
      </w:r>
      <w:r w:rsidRPr="000C73F7">
        <w:rPr>
          <w:rFonts w:ascii="Cambria" w:eastAsia="Times New Roman" w:hAnsi="Cambria" w:cs="Times New Roman"/>
          <w:color w:val="000000" w:themeColor="text1"/>
          <w:sz w:val="24"/>
          <w:szCs w:val="24"/>
        </w:rPr>
        <w:t>ermain</w:t>
      </w:r>
      <w:r w:rsidRPr="000C73F7">
        <w:rPr>
          <w:rFonts w:ascii="Cambria" w:eastAsia="Times New Roman" w:hAnsi="Cambria" w:cs="Times New Roman"/>
          <w:color w:val="000000" w:themeColor="text1"/>
          <w:sz w:val="24"/>
          <w:szCs w:val="24"/>
          <w:lang w:val="id-ID"/>
        </w:rPr>
        <w:t xml:space="preserve">an. </w:t>
      </w:r>
      <w:r w:rsidR="00730B31">
        <w:rPr>
          <w:rFonts w:ascii="Cambria" w:eastAsia="Times New Roman" w:hAnsi="Cambria" w:cs="Times New Roman"/>
          <w:color w:val="000000" w:themeColor="text1"/>
          <w:sz w:val="24"/>
          <w:szCs w:val="24"/>
        </w:rPr>
        <w:t>Langkah-langkah dalam p</w:t>
      </w:r>
      <w:r w:rsidRPr="000C73F7">
        <w:rPr>
          <w:rFonts w:ascii="Cambria" w:eastAsia="Times New Roman" w:hAnsi="Cambria" w:cs="Times New Roman"/>
          <w:color w:val="000000" w:themeColor="text1"/>
          <w:sz w:val="24"/>
          <w:szCs w:val="24"/>
          <w:lang w:val="id-ID"/>
        </w:rPr>
        <w:t xml:space="preserve">enelitian </w:t>
      </w:r>
      <w:proofErr w:type="gramStart"/>
      <w:r w:rsidRPr="000C73F7">
        <w:rPr>
          <w:rFonts w:ascii="Cambria" w:eastAsia="Times New Roman" w:hAnsi="Cambria" w:cs="Times New Roman"/>
          <w:color w:val="000000" w:themeColor="text1"/>
          <w:sz w:val="24"/>
          <w:szCs w:val="24"/>
          <w:lang w:val="id-ID"/>
        </w:rPr>
        <w:t>ini  dimulai</w:t>
      </w:r>
      <w:proofErr w:type="gramEnd"/>
      <w:r w:rsidRPr="000C73F7">
        <w:rPr>
          <w:rFonts w:ascii="Cambria" w:eastAsia="Times New Roman" w:hAnsi="Cambria" w:cs="Times New Roman"/>
          <w:color w:val="000000" w:themeColor="text1"/>
          <w:sz w:val="24"/>
          <w:szCs w:val="24"/>
          <w:lang w:val="id-ID"/>
        </w:rPr>
        <w:t xml:space="preserve"> dari observasi awal, perencanaan tindakan, pelaksanaan tindakan, pengamatan atau pemantauan (observasi), perenungan (refleksi) pada setiap tindakan yang dilakukan serta evaluasi. Berikut </w:t>
      </w:r>
      <w:r w:rsidR="00730B31">
        <w:rPr>
          <w:rFonts w:ascii="Cambria" w:eastAsia="Times New Roman" w:hAnsi="Cambria" w:cs="Times New Roman"/>
          <w:color w:val="000000" w:themeColor="text1"/>
          <w:sz w:val="24"/>
          <w:szCs w:val="24"/>
        </w:rPr>
        <w:t xml:space="preserve">adalah </w:t>
      </w:r>
      <w:r w:rsidRPr="000C73F7">
        <w:rPr>
          <w:rFonts w:ascii="Cambria" w:eastAsia="Times New Roman" w:hAnsi="Cambria" w:cs="Times New Roman"/>
          <w:color w:val="000000" w:themeColor="text1"/>
          <w:sz w:val="24"/>
          <w:szCs w:val="24"/>
          <w:lang w:val="id-ID"/>
        </w:rPr>
        <w:t>penjelasan dari masing-masing langkah kegiatan pada penelitia</w:t>
      </w:r>
      <w:r w:rsidR="008A14E1">
        <w:rPr>
          <w:rFonts w:ascii="Cambria" w:eastAsia="Times New Roman" w:hAnsi="Cambria" w:cs="Times New Roman"/>
          <w:color w:val="000000" w:themeColor="text1"/>
          <w:sz w:val="24"/>
          <w:szCs w:val="24"/>
          <w:lang w:val="id-ID"/>
        </w:rPr>
        <w:t>n tindakan kelas :</w:t>
      </w:r>
    </w:p>
    <w:p w:rsidR="008A14E1" w:rsidRPr="008A14E1" w:rsidRDefault="008A14E1" w:rsidP="008A14E1">
      <w:pPr>
        <w:spacing w:after="0" w:line="240" w:lineRule="auto"/>
        <w:ind w:firstLine="567"/>
        <w:contextualSpacing/>
        <w:jc w:val="both"/>
        <w:rPr>
          <w:rFonts w:ascii="Cambria" w:eastAsia="Times New Roman" w:hAnsi="Cambria" w:cs="Times New Roman"/>
          <w:color w:val="000000" w:themeColor="text1"/>
          <w:sz w:val="24"/>
          <w:szCs w:val="24"/>
        </w:rPr>
      </w:pPr>
    </w:p>
    <w:p w:rsidR="00C108AD" w:rsidRPr="000C73F7" w:rsidRDefault="001A565D" w:rsidP="007414BB">
      <w:pPr>
        <w:pStyle w:val="ListParagraph"/>
        <w:numPr>
          <w:ilvl w:val="0"/>
          <w:numId w:val="3"/>
        </w:numPr>
        <w:spacing w:after="0" w:line="240" w:lineRule="auto"/>
        <w:ind w:left="284" w:hanging="284"/>
        <w:jc w:val="both"/>
        <w:rPr>
          <w:rFonts w:ascii="Cambria" w:eastAsia="Times New Roman" w:hAnsi="Cambria" w:cs="Times New Roman"/>
          <w:color w:val="000000" w:themeColor="text1"/>
          <w:sz w:val="24"/>
          <w:szCs w:val="24"/>
        </w:rPr>
      </w:pPr>
      <w:r w:rsidRPr="000C73F7">
        <w:rPr>
          <w:rFonts w:ascii="Cambria" w:eastAsia="Times New Roman" w:hAnsi="Cambria" w:cs="Times New Roman"/>
          <w:color w:val="000000" w:themeColor="text1"/>
          <w:sz w:val="24"/>
          <w:szCs w:val="24"/>
        </w:rPr>
        <w:t xml:space="preserve">Hasil </w:t>
      </w:r>
      <w:r w:rsidR="00C108AD" w:rsidRPr="000C73F7">
        <w:rPr>
          <w:rFonts w:ascii="Cambria" w:eastAsia="Times New Roman" w:hAnsi="Cambria" w:cs="Times New Roman"/>
          <w:color w:val="000000" w:themeColor="text1"/>
          <w:sz w:val="24"/>
          <w:szCs w:val="24"/>
          <w:lang w:val="id-ID"/>
        </w:rPr>
        <w:t xml:space="preserve">Observasi Awal </w:t>
      </w:r>
    </w:p>
    <w:p w:rsidR="00C108AD" w:rsidRPr="000C73F7" w:rsidRDefault="00C108AD" w:rsidP="004F51CC">
      <w:pPr>
        <w:spacing w:after="0" w:line="240" w:lineRule="auto"/>
        <w:ind w:firstLine="567"/>
        <w:contextualSpacing/>
        <w:jc w:val="both"/>
        <w:rPr>
          <w:rFonts w:ascii="Cambria" w:eastAsia="Times New Roman" w:hAnsi="Cambria" w:cs="Times New Roman"/>
          <w:color w:val="000000" w:themeColor="text1"/>
          <w:sz w:val="24"/>
          <w:szCs w:val="24"/>
          <w:lang w:val="id-ID"/>
        </w:rPr>
      </w:pPr>
      <w:r w:rsidRPr="000C73F7">
        <w:rPr>
          <w:rFonts w:ascii="Cambria" w:eastAsia="Times New Roman" w:hAnsi="Cambria" w:cs="Times New Roman"/>
          <w:color w:val="000000" w:themeColor="text1"/>
          <w:sz w:val="24"/>
          <w:szCs w:val="24"/>
          <w:lang w:val="id-ID"/>
        </w:rPr>
        <w:t>Observasi awal dilakukan untuk mengetahui permasalahan yang terdiri pada saat pembelajaran berlangsung meliputi hasil belajar dalam</w:t>
      </w:r>
      <w:r w:rsidR="005E4B7B">
        <w:rPr>
          <w:rFonts w:ascii="Cambria" w:eastAsia="Times New Roman" w:hAnsi="Cambria" w:cs="Times New Roman"/>
          <w:color w:val="000000" w:themeColor="text1"/>
          <w:sz w:val="24"/>
          <w:szCs w:val="24"/>
        </w:rPr>
        <w:t xml:space="preserve"> pembelajaran</w:t>
      </w:r>
      <w:r w:rsidRPr="000C73F7">
        <w:rPr>
          <w:rFonts w:ascii="Cambria" w:eastAsia="Times New Roman" w:hAnsi="Cambria" w:cs="Times New Roman"/>
          <w:color w:val="000000" w:themeColor="text1"/>
          <w:sz w:val="24"/>
          <w:szCs w:val="24"/>
          <w:lang w:val="id-ID"/>
        </w:rPr>
        <w:t xml:space="preserve"> pada materi </w:t>
      </w:r>
      <w:r w:rsidR="006A0CDA">
        <w:rPr>
          <w:rFonts w:ascii="Cambria" w:eastAsia="Times New Roman" w:hAnsi="Cambria" w:cs="Times New Roman"/>
          <w:color w:val="000000" w:themeColor="text1"/>
          <w:sz w:val="24"/>
          <w:szCs w:val="24"/>
        </w:rPr>
        <w:t>servis</w:t>
      </w:r>
      <w:r w:rsidR="005E4B7B">
        <w:rPr>
          <w:rFonts w:ascii="Cambria" w:eastAsia="Times New Roman" w:hAnsi="Cambria" w:cs="Times New Roman"/>
          <w:color w:val="000000" w:themeColor="text1"/>
          <w:sz w:val="24"/>
          <w:szCs w:val="24"/>
        </w:rPr>
        <w:t xml:space="preserve"> bulutangkis</w:t>
      </w:r>
      <w:r w:rsidRPr="000C73F7">
        <w:rPr>
          <w:rFonts w:ascii="Cambria" w:eastAsia="Times New Roman" w:hAnsi="Cambria" w:cs="Times New Roman"/>
          <w:color w:val="000000" w:themeColor="text1"/>
          <w:sz w:val="24"/>
          <w:szCs w:val="24"/>
          <w:lang w:val="id-ID"/>
        </w:rPr>
        <w:t xml:space="preserve"> pada tiga ranah yaitu ranah afektif, kogniti, dan psikomotor</w:t>
      </w:r>
      <w:r w:rsidR="00950E5B" w:rsidRPr="000C73F7">
        <w:rPr>
          <w:rFonts w:ascii="Cambria" w:eastAsia="Times New Roman" w:hAnsi="Cambria" w:cs="Times New Roman"/>
          <w:color w:val="000000" w:themeColor="text1"/>
          <w:sz w:val="24"/>
          <w:szCs w:val="24"/>
          <w:lang w:val="id-ID"/>
        </w:rPr>
        <w:t xml:space="preserve">. </w:t>
      </w:r>
      <w:r w:rsidR="00950E5B" w:rsidRPr="000C73F7">
        <w:rPr>
          <w:rFonts w:ascii="Cambria" w:eastAsia="Times New Roman" w:hAnsi="Cambria" w:cs="Times New Roman"/>
          <w:color w:val="000000" w:themeColor="text1"/>
          <w:sz w:val="24"/>
          <w:szCs w:val="24"/>
        </w:rPr>
        <w:t>O</w:t>
      </w:r>
      <w:r w:rsidRPr="000C73F7">
        <w:rPr>
          <w:rFonts w:ascii="Cambria" w:eastAsia="Times New Roman" w:hAnsi="Cambria" w:cs="Times New Roman"/>
          <w:color w:val="000000" w:themeColor="text1"/>
          <w:sz w:val="24"/>
          <w:szCs w:val="24"/>
          <w:lang w:val="id-ID"/>
        </w:rPr>
        <w:t xml:space="preserve">bservasi awal yang telah dilakukan didapatkan hasil sebagai </w:t>
      </w:r>
      <w:proofErr w:type="gramStart"/>
      <w:r w:rsidRPr="000C73F7">
        <w:rPr>
          <w:rFonts w:ascii="Cambria" w:eastAsia="Times New Roman" w:hAnsi="Cambria" w:cs="Times New Roman"/>
          <w:color w:val="000000" w:themeColor="text1"/>
          <w:sz w:val="24"/>
          <w:szCs w:val="24"/>
          <w:lang w:val="id-ID"/>
        </w:rPr>
        <w:t>berikut :</w:t>
      </w:r>
      <w:proofErr w:type="gramEnd"/>
    </w:p>
    <w:p w:rsidR="00E8728A" w:rsidRPr="000C73F7" w:rsidRDefault="00C108AD" w:rsidP="006B56EE">
      <w:pPr>
        <w:widowControl w:val="0"/>
        <w:overflowPunct w:val="0"/>
        <w:autoSpaceDE w:val="0"/>
        <w:autoSpaceDN w:val="0"/>
        <w:adjustRightInd w:val="0"/>
        <w:spacing w:after="0" w:line="240" w:lineRule="auto"/>
        <w:ind w:firstLine="567"/>
        <w:jc w:val="both"/>
        <w:rPr>
          <w:rFonts w:ascii="Cambria" w:hAnsi="Cambria" w:cs="Times New Roman"/>
          <w:color w:val="000000" w:themeColor="text1"/>
          <w:sz w:val="24"/>
          <w:szCs w:val="24"/>
        </w:rPr>
      </w:pPr>
      <w:r w:rsidRPr="000C73F7">
        <w:rPr>
          <w:rFonts w:ascii="Cambria" w:hAnsi="Cambria" w:cs="Times New Roman"/>
          <w:color w:val="000000" w:themeColor="text1"/>
          <w:sz w:val="24"/>
          <w:szCs w:val="24"/>
        </w:rPr>
        <w:t>Nilai rata-rata ranah afektif, kognitif dan psikomotor dengan penilaian yang telah diamati selama pembelajaran pada siklus I berlangsung, menunjukkan penilaian sebagai berikut:</w:t>
      </w:r>
    </w:p>
    <w:p w:rsidR="00E8728A" w:rsidRPr="000C73F7" w:rsidRDefault="00E8728A" w:rsidP="00784419">
      <w:pPr>
        <w:widowControl w:val="0"/>
        <w:overflowPunct w:val="0"/>
        <w:autoSpaceDE w:val="0"/>
        <w:autoSpaceDN w:val="0"/>
        <w:adjustRightInd w:val="0"/>
        <w:spacing w:after="0" w:line="240" w:lineRule="auto"/>
        <w:ind w:firstLine="567"/>
        <w:jc w:val="both"/>
        <w:rPr>
          <w:rFonts w:ascii="Cambria" w:hAnsi="Cambria" w:cs="Times New Roman"/>
          <w:color w:val="000000" w:themeColor="text1"/>
          <w:sz w:val="24"/>
          <w:szCs w:val="24"/>
        </w:rPr>
      </w:pPr>
    </w:p>
    <w:p w:rsidR="004F51CC" w:rsidRPr="000C73F7" w:rsidRDefault="00BD5D7E" w:rsidP="004F51CC">
      <w:pPr>
        <w:tabs>
          <w:tab w:val="left" w:pos="0"/>
          <w:tab w:val="left" w:pos="284"/>
          <w:tab w:val="left" w:pos="1134"/>
        </w:tabs>
        <w:spacing w:after="120" w:line="240" w:lineRule="auto"/>
        <w:jc w:val="center"/>
        <w:rPr>
          <w:rFonts w:ascii="Cambria" w:hAnsi="Cambria" w:cs="Times New Roman"/>
          <w:color w:val="000000" w:themeColor="text1"/>
          <w:sz w:val="24"/>
          <w:szCs w:val="24"/>
          <w:lang w:eastAsia="id-ID"/>
        </w:rPr>
      </w:pPr>
      <w:r>
        <w:rPr>
          <w:rFonts w:ascii="Cambria" w:hAnsi="Cambria" w:cs="Times New Roman"/>
          <w:color w:val="000000" w:themeColor="text1"/>
          <w:sz w:val="24"/>
          <w:szCs w:val="24"/>
          <w:lang w:val="id-ID" w:eastAsia="id-ID"/>
        </w:rPr>
        <w:t xml:space="preserve">Tabel </w:t>
      </w:r>
      <w:r w:rsidR="00C108AD" w:rsidRPr="000C73F7">
        <w:rPr>
          <w:rFonts w:ascii="Cambria" w:hAnsi="Cambria" w:cs="Times New Roman"/>
          <w:color w:val="000000" w:themeColor="text1"/>
          <w:sz w:val="24"/>
          <w:szCs w:val="24"/>
          <w:lang w:val="id-ID" w:eastAsia="id-ID"/>
        </w:rPr>
        <w:t xml:space="preserve">1.  </w:t>
      </w:r>
      <w:r w:rsidR="004F51CC" w:rsidRPr="000C73F7">
        <w:rPr>
          <w:rFonts w:ascii="Cambria" w:hAnsi="Cambria" w:cs="Times New Roman"/>
          <w:color w:val="000000" w:themeColor="text1"/>
          <w:sz w:val="24"/>
          <w:szCs w:val="24"/>
          <w:lang w:eastAsia="id-ID"/>
        </w:rPr>
        <w:t xml:space="preserve">Hasil </w:t>
      </w:r>
      <w:r w:rsidR="00C108AD" w:rsidRPr="000C73F7">
        <w:rPr>
          <w:rFonts w:ascii="Cambria" w:hAnsi="Cambria" w:cs="Times New Roman"/>
          <w:color w:val="000000" w:themeColor="text1"/>
          <w:sz w:val="24"/>
          <w:szCs w:val="24"/>
          <w:lang w:val="id-ID" w:eastAsia="id-ID"/>
        </w:rPr>
        <w:t xml:space="preserve">observasi sikap (afektif) pada saat </w:t>
      </w:r>
      <w:r w:rsidR="006A0CDA">
        <w:rPr>
          <w:rFonts w:ascii="Cambria" w:hAnsi="Cambria" w:cs="Times New Roman"/>
          <w:color w:val="000000" w:themeColor="text1"/>
          <w:sz w:val="24"/>
          <w:szCs w:val="24"/>
          <w:lang w:eastAsia="id-ID"/>
        </w:rPr>
        <w:t>servis</w:t>
      </w:r>
      <w:r w:rsidR="004F51CC" w:rsidRPr="000C73F7">
        <w:rPr>
          <w:rFonts w:ascii="Cambria" w:hAnsi="Cambria" w:cs="Times New Roman"/>
          <w:color w:val="000000" w:themeColor="text1"/>
          <w:sz w:val="24"/>
          <w:szCs w:val="24"/>
          <w:lang w:eastAsia="id-ID"/>
        </w:rPr>
        <w:t xml:space="preserve"> bulutangkis</w:t>
      </w:r>
    </w:p>
    <w:tbl>
      <w:tblPr>
        <w:tblW w:w="0" w:type="auto"/>
        <w:jc w:val="center"/>
        <w:tblInd w:w="-2044" w:type="dxa"/>
        <w:tblCellMar>
          <w:left w:w="10" w:type="dxa"/>
          <w:right w:w="10" w:type="dxa"/>
        </w:tblCellMar>
        <w:tblLook w:val="04A0" w:firstRow="1" w:lastRow="0" w:firstColumn="1" w:lastColumn="0" w:noHBand="0" w:noVBand="1"/>
      </w:tblPr>
      <w:tblGrid>
        <w:gridCol w:w="3350"/>
        <w:gridCol w:w="992"/>
        <w:gridCol w:w="1276"/>
        <w:gridCol w:w="1591"/>
      </w:tblGrid>
      <w:tr w:rsidR="00C108AD" w:rsidRPr="000C73F7" w:rsidTr="00854E9B">
        <w:trPr>
          <w:jc w:val="center"/>
        </w:trPr>
        <w:tc>
          <w:tcPr>
            <w:tcW w:w="3350" w:type="dxa"/>
            <w:tcBorders>
              <w:top w:val="single" w:sz="4" w:space="0" w:color="auto"/>
              <w:bottom w:val="single" w:sz="4" w:space="0" w:color="auto"/>
            </w:tcBorders>
          </w:tcPr>
          <w:p w:rsidR="00C108AD" w:rsidRPr="000C73F7" w:rsidRDefault="00C108AD"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Nilai</w:t>
            </w:r>
          </w:p>
        </w:tc>
        <w:tc>
          <w:tcPr>
            <w:tcW w:w="992" w:type="dxa"/>
            <w:tcBorders>
              <w:top w:val="single" w:sz="4" w:space="0" w:color="auto"/>
              <w:bottom w:val="single" w:sz="4" w:space="0" w:color="auto"/>
            </w:tcBorders>
          </w:tcPr>
          <w:p w:rsidR="00C108AD" w:rsidRPr="000C73F7" w:rsidRDefault="00C108AD"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Jumlah siswa</w:t>
            </w:r>
          </w:p>
        </w:tc>
        <w:tc>
          <w:tcPr>
            <w:tcW w:w="1276" w:type="dxa"/>
            <w:tcBorders>
              <w:top w:val="single" w:sz="4" w:space="0" w:color="auto"/>
              <w:bottom w:val="single" w:sz="4" w:space="0" w:color="auto"/>
            </w:tcBorders>
          </w:tcPr>
          <w:p w:rsidR="00C108AD" w:rsidRPr="000C73F7" w:rsidRDefault="00C108AD"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Kategori</w:t>
            </w:r>
          </w:p>
        </w:tc>
        <w:tc>
          <w:tcPr>
            <w:tcW w:w="1591" w:type="dxa"/>
            <w:tcBorders>
              <w:top w:val="single" w:sz="4" w:space="0" w:color="auto"/>
              <w:bottom w:val="single" w:sz="4" w:space="0" w:color="auto"/>
            </w:tcBorders>
          </w:tcPr>
          <w:p w:rsidR="00C108AD" w:rsidRPr="000C73F7" w:rsidRDefault="00C108AD"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Persentase</w:t>
            </w:r>
          </w:p>
        </w:tc>
      </w:tr>
      <w:tr w:rsidR="00C108AD" w:rsidRPr="000C73F7" w:rsidTr="00854E9B">
        <w:trPr>
          <w:jc w:val="center"/>
        </w:trPr>
        <w:tc>
          <w:tcPr>
            <w:tcW w:w="3350" w:type="dxa"/>
            <w:tcBorders>
              <w:top w:val="single" w:sz="4" w:space="0" w:color="auto"/>
            </w:tcBorders>
          </w:tcPr>
          <w:p w:rsidR="00C108AD" w:rsidRPr="000C73F7" w:rsidRDefault="00C108AD"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86-100</w:t>
            </w:r>
          </w:p>
        </w:tc>
        <w:tc>
          <w:tcPr>
            <w:tcW w:w="992" w:type="dxa"/>
            <w:tcBorders>
              <w:top w:val="single" w:sz="4" w:space="0" w:color="auto"/>
            </w:tcBorders>
          </w:tcPr>
          <w:p w:rsidR="00C108AD" w:rsidRPr="000C73F7" w:rsidRDefault="006944BC"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5</w:t>
            </w:r>
          </w:p>
        </w:tc>
        <w:tc>
          <w:tcPr>
            <w:tcW w:w="1276" w:type="dxa"/>
            <w:tcBorders>
              <w:top w:val="single" w:sz="4" w:space="0" w:color="auto"/>
            </w:tcBorders>
          </w:tcPr>
          <w:p w:rsidR="00C108AD" w:rsidRPr="000C73F7" w:rsidRDefault="00C108AD"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Sangat Baik</w:t>
            </w:r>
          </w:p>
        </w:tc>
        <w:tc>
          <w:tcPr>
            <w:tcW w:w="1591" w:type="dxa"/>
            <w:tcBorders>
              <w:top w:val="single" w:sz="4" w:space="0" w:color="auto"/>
            </w:tcBorders>
          </w:tcPr>
          <w:p w:rsidR="00C108AD" w:rsidRPr="000C73F7" w:rsidRDefault="006944BC"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15,62</w:t>
            </w:r>
          </w:p>
        </w:tc>
      </w:tr>
      <w:tr w:rsidR="00C108AD" w:rsidRPr="000C73F7" w:rsidTr="00854E9B">
        <w:trPr>
          <w:jc w:val="center"/>
        </w:trPr>
        <w:tc>
          <w:tcPr>
            <w:tcW w:w="3350" w:type="dxa"/>
          </w:tcPr>
          <w:p w:rsidR="00C108AD" w:rsidRPr="000C73F7" w:rsidRDefault="00C108AD" w:rsidP="00854E9B">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71,00- 85,99</w:t>
            </w:r>
          </w:p>
        </w:tc>
        <w:tc>
          <w:tcPr>
            <w:tcW w:w="992" w:type="dxa"/>
          </w:tcPr>
          <w:p w:rsidR="00C108AD" w:rsidRPr="000C73F7" w:rsidRDefault="006944BC"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18</w:t>
            </w:r>
          </w:p>
        </w:tc>
        <w:tc>
          <w:tcPr>
            <w:tcW w:w="1276" w:type="dxa"/>
          </w:tcPr>
          <w:p w:rsidR="00C108AD" w:rsidRPr="000C73F7" w:rsidRDefault="00C108AD"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Baik</w:t>
            </w:r>
          </w:p>
        </w:tc>
        <w:tc>
          <w:tcPr>
            <w:tcW w:w="1591" w:type="dxa"/>
          </w:tcPr>
          <w:p w:rsidR="00C108AD" w:rsidRPr="000C73F7" w:rsidRDefault="006944BC"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56,25</w:t>
            </w:r>
          </w:p>
        </w:tc>
      </w:tr>
      <w:tr w:rsidR="00C108AD" w:rsidRPr="000C73F7" w:rsidTr="00854E9B">
        <w:trPr>
          <w:jc w:val="center"/>
        </w:trPr>
        <w:tc>
          <w:tcPr>
            <w:tcW w:w="3350" w:type="dxa"/>
          </w:tcPr>
          <w:p w:rsidR="00C108AD" w:rsidRPr="000C73F7" w:rsidRDefault="00C108AD"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56,00-70,99</w:t>
            </w:r>
          </w:p>
        </w:tc>
        <w:tc>
          <w:tcPr>
            <w:tcW w:w="992" w:type="dxa"/>
          </w:tcPr>
          <w:p w:rsidR="00C108AD" w:rsidRPr="000C73F7" w:rsidRDefault="006944BC"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9</w:t>
            </w:r>
          </w:p>
        </w:tc>
        <w:tc>
          <w:tcPr>
            <w:tcW w:w="1276" w:type="dxa"/>
          </w:tcPr>
          <w:p w:rsidR="00C108AD" w:rsidRPr="000C73F7" w:rsidRDefault="00C108AD"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Cukup</w:t>
            </w:r>
          </w:p>
        </w:tc>
        <w:tc>
          <w:tcPr>
            <w:tcW w:w="1591" w:type="dxa"/>
          </w:tcPr>
          <w:p w:rsidR="00C108AD" w:rsidRPr="000C73F7" w:rsidRDefault="00AD0025"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28,13</w:t>
            </w:r>
          </w:p>
        </w:tc>
      </w:tr>
      <w:tr w:rsidR="00C108AD" w:rsidRPr="000C73F7" w:rsidTr="00854E9B">
        <w:trPr>
          <w:jc w:val="center"/>
        </w:trPr>
        <w:tc>
          <w:tcPr>
            <w:tcW w:w="3350" w:type="dxa"/>
          </w:tcPr>
          <w:p w:rsidR="00C108AD" w:rsidRPr="000C73F7" w:rsidRDefault="00C108AD"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41,00-55,99</w:t>
            </w:r>
          </w:p>
        </w:tc>
        <w:tc>
          <w:tcPr>
            <w:tcW w:w="992" w:type="dxa"/>
          </w:tcPr>
          <w:p w:rsidR="00C108AD" w:rsidRPr="000C73F7" w:rsidRDefault="00C108AD"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0</w:t>
            </w:r>
          </w:p>
        </w:tc>
        <w:tc>
          <w:tcPr>
            <w:tcW w:w="1276" w:type="dxa"/>
          </w:tcPr>
          <w:p w:rsidR="00C108AD" w:rsidRPr="000C73F7" w:rsidRDefault="00C108AD"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Kurang</w:t>
            </w:r>
          </w:p>
        </w:tc>
        <w:tc>
          <w:tcPr>
            <w:tcW w:w="1591" w:type="dxa"/>
          </w:tcPr>
          <w:p w:rsidR="00C108AD" w:rsidRPr="000C73F7" w:rsidRDefault="00BD5D7E" w:rsidP="004F51CC">
            <w:pPr>
              <w:spacing w:after="0" w:line="240" w:lineRule="auto"/>
              <w:jc w:val="center"/>
              <w:rPr>
                <w:rFonts w:ascii="Cambria" w:hAnsi="Cambria" w:cs="Times New Roman"/>
                <w:color w:val="000000" w:themeColor="text1"/>
              </w:rPr>
            </w:pPr>
            <w:r>
              <w:rPr>
                <w:rFonts w:ascii="Cambria" w:hAnsi="Cambria" w:cs="Times New Roman"/>
                <w:color w:val="000000" w:themeColor="text1"/>
              </w:rPr>
              <w:t>0</w:t>
            </w:r>
          </w:p>
        </w:tc>
      </w:tr>
      <w:tr w:rsidR="00C108AD" w:rsidRPr="000C73F7" w:rsidTr="00854E9B">
        <w:trPr>
          <w:jc w:val="center"/>
        </w:trPr>
        <w:tc>
          <w:tcPr>
            <w:tcW w:w="3350" w:type="dxa"/>
          </w:tcPr>
          <w:p w:rsidR="00C108AD" w:rsidRPr="000C73F7" w:rsidRDefault="00C108AD"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&lt;40,99</w:t>
            </w:r>
          </w:p>
        </w:tc>
        <w:tc>
          <w:tcPr>
            <w:tcW w:w="992" w:type="dxa"/>
          </w:tcPr>
          <w:p w:rsidR="00C108AD" w:rsidRPr="000C73F7" w:rsidRDefault="00C108AD"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0</w:t>
            </w:r>
          </w:p>
        </w:tc>
        <w:tc>
          <w:tcPr>
            <w:tcW w:w="1276" w:type="dxa"/>
          </w:tcPr>
          <w:p w:rsidR="00C108AD" w:rsidRPr="000C73F7" w:rsidRDefault="00C108AD" w:rsidP="004F51CC">
            <w:pPr>
              <w:spacing w:after="0" w:line="240" w:lineRule="auto"/>
              <w:jc w:val="center"/>
              <w:rPr>
                <w:rFonts w:ascii="Cambria" w:hAnsi="Cambria" w:cs="Times New Roman"/>
                <w:color w:val="000000" w:themeColor="text1"/>
              </w:rPr>
            </w:pPr>
            <w:r w:rsidRPr="000C73F7">
              <w:rPr>
                <w:rFonts w:ascii="Cambria" w:hAnsi="Cambria" w:cs="Times New Roman"/>
                <w:color w:val="000000" w:themeColor="text1"/>
              </w:rPr>
              <w:t>Sangat Kurang</w:t>
            </w:r>
          </w:p>
        </w:tc>
        <w:tc>
          <w:tcPr>
            <w:tcW w:w="1591" w:type="dxa"/>
          </w:tcPr>
          <w:p w:rsidR="00C108AD" w:rsidRPr="000C73F7" w:rsidRDefault="00BD5D7E" w:rsidP="004F51CC">
            <w:pPr>
              <w:spacing w:after="0" w:line="240" w:lineRule="auto"/>
              <w:jc w:val="center"/>
              <w:rPr>
                <w:rFonts w:ascii="Cambria" w:hAnsi="Cambria" w:cs="Times New Roman"/>
                <w:color w:val="000000" w:themeColor="text1"/>
              </w:rPr>
            </w:pPr>
            <w:r>
              <w:rPr>
                <w:rFonts w:ascii="Cambria" w:hAnsi="Cambria" w:cs="Times New Roman"/>
                <w:color w:val="000000" w:themeColor="text1"/>
              </w:rPr>
              <w:t>0</w:t>
            </w:r>
          </w:p>
        </w:tc>
      </w:tr>
    </w:tbl>
    <w:p w:rsidR="007414BB" w:rsidRPr="000C73F7" w:rsidRDefault="007414BB" w:rsidP="007B35EF">
      <w:pPr>
        <w:widowControl w:val="0"/>
        <w:overflowPunct w:val="0"/>
        <w:autoSpaceDE w:val="0"/>
        <w:autoSpaceDN w:val="0"/>
        <w:adjustRightInd w:val="0"/>
        <w:spacing w:after="120" w:line="276" w:lineRule="auto"/>
        <w:ind w:firstLine="567"/>
        <w:jc w:val="both"/>
        <w:rPr>
          <w:rFonts w:ascii="Cambria" w:hAnsi="Cambria" w:cs="Times New Roman"/>
          <w:color w:val="000000" w:themeColor="text1"/>
          <w:sz w:val="24"/>
          <w:szCs w:val="24"/>
        </w:rPr>
      </w:pPr>
    </w:p>
    <w:p w:rsidR="00CB1644" w:rsidRPr="000C73F7" w:rsidRDefault="00C108AD" w:rsidP="00DC09C4">
      <w:pPr>
        <w:widowControl w:val="0"/>
        <w:overflowPunct w:val="0"/>
        <w:autoSpaceDE w:val="0"/>
        <w:autoSpaceDN w:val="0"/>
        <w:adjustRightInd w:val="0"/>
        <w:spacing w:after="120" w:line="240" w:lineRule="auto"/>
        <w:ind w:firstLine="567"/>
        <w:jc w:val="both"/>
        <w:rPr>
          <w:rFonts w:ascii="Cambria" w:hAnsi="Cambria" w:cs="Times New Roman"/>
          <w:color w:val="000000" w:themeColor="text1"/>
          <w:sz w:val="24"/>
          <w:szCs w:val="24"/>
        </w:rPr>
      </w:pPr>
      <w:r w:rsidRPr="000C73F7">
        <w:rPr>
          <w:rFonts w:ascii="Cambria" w:hAnsi="Cambria" w:cs="Times New Roman"/>
          <w:color w:val="000000" w:themeColor="text1"/>
          <w:sz w:val="24"/>
          <w:szCs w:val="24"/>
        </w:rPr>
        <w:t xml:space="preserve">Berdasarkan data </w:t>
      </w:r>
      <w:r w:rsidRPr="000C73F7">
        <w:rPr>
          <w:rFonts w:ascii="Cambria" w:hAnsi="Cambria" w:cs="Times New Roman"/>
          <w:color w:val="000000" w:themeColor="text1"/>
          <w:sz w:val="24"/>
          <w:szCs w:val="24"/>
          <w:lang w:val="id-ID"/>
        </w:rPr>
        <w:t>di atas</w:t>
      </w:r>
      <w:r w:rsidR="00950E5B" w:rsidRPr="000C73F7">
        <w:rPr>
          <w:rFonts w:ascii="Cambria" w:hAnsi="Cambria" w:cs="Times New Roman"/>
          <w:color w:val="000000" w:themeColor="text1"/>
          <w:sz w:val="24"/>
          <w:szCs w:val="24"/>
        </w:rPr>
        <w:t xml:space="preserve"> </w:t>
      </w:r>
      <w:r w:rsidRPr="000C73F7">
        <w:rPr>
          <w:rFonts w:ascii="Cambria" w:hAnsi="Cambria" w:cs="Times New Roman"/>
          <w:color w:val="000000" w:themeColor="text1"/>
          <w:sz w:val="24"/>
          <w:szCs w:val="24"/>
          <w:lang w:val="id-ID"/>
        </w:rPr>
        <w:t>dapat dilihat bahwa</w:t>
      </w:r>
      <w:r w:rsidRPr="000C73F7">
        <w:rPr>
          <w:rFonts w:ascii="Cambria" w:hAnsi="Cambria" w:cs="Times New Roman"/>
          <w:color w:val="000000" w:themeColor="text1"/>
          <w:sz w:val="24"/>
          <w:szCs w:val="24"/>
        </w:rPr>
        <w:t xml:space="preserve"> hasil sikap saat mengikuti pembelajaran passing bawah </w:t>
      </w:r>
      <w:r w:rsidRPr="000C73F7">
        <w:rPr>
          <w:rFonts w:ascii="Cambria" w:hAnsi="Cambria" w:cs="Times New Roman"/>
          <w:color w:val="000000" w:themeColor="text1"/>
          <w:sz w:val="24"/>
          <w:szCs w:val="24"/>
          <w:lang w:val="id-ID"/>
        </w:rPr>
        <w:t xml:space="preserve">berada pada </w:t>
      </w:r>
      <w:r w:rsidR="006B6F77" w:rsidRPr="000C73F7">
        <w:rPr>
          <w:rFonts w:ascii="Cambria" w:hAnsi="Cambria" w:cs="Times New Roman"/>
          <w:color w:val="000000" w:themeColor="text1"/>
          <w:sz w:val="24"/>
          <w:szCs w:val="24"/>
        </w:rPr>
        <w:t>kategori sangat baik 5</w:t>
      </w:r>
      <w:r w:rsidRPr="000C73F7">
        <w:rPr>
          <w:rFonts w:ascii="Cambria" w:hAnsi="Cambria" w:cs="Times New Roman"/>
          <w:color w:val="000000" w:themeColor="text1"/>
          <w:sz w:val="24"/>
          <w:szCs w:val="24"/>
        </w:rPr>
        <w:t xml:space="preserve"> siswa (</w:t>
      </w:r>
      <w:r w:rsidR="006B6F77" w:rsidRPr="000C73F7">
        <w:rPr>
          <w:rFonts w:ascii="Cambria" w:hAnsi="Cambria" w:cs="Times New Roman"/>
          <w:color w:val="000000" w:themeColor="text1"/>
          <w:sz w:val="24"/>
          <w:szCs w:val="24"/>
        </w:rPr>
        <w:t>15</w:t>
      </w:r>
      <w:proofErr w:type="gramStart"/>
      <w:r w:rsidR="006B6F77" w:rsidRPr="000C73F7">
        <w:rPr>
          <w:rFonts w:ascii="Cambria" w:hAnsi="Cambria" w:cs="Times New Roman"/>
          <w:color w:val="000000" w:themeColor="text1"/>
          <w:sz w:val="24"/>
          <w:szCs w:val="24"/>
        </w:rPr>
        <w:t>,62</w:t>
      </w:r>
      <w:proofErr w:type="gramEnd"/>
      <w:r w:rsidRPr="000C73F7">
        <w:rPr>
          <w:rFonts w:ascii="Cambria" w:hAnsi="Cambria" w:cs="Times New Roman"/>
          <w:color w:val="000000" w:themeColor="text1"/>
          <w:sz w:val="24"/>
          <w:szCs w:val="24"/>
        </w:rPr>
        <w:t xml:space="preserve">%), kategori baik </w:t>
      </w:r>
      <w:r w:rsidR="006B6F77" w:rsidRPr="000C73F7">
        <w:rPr>
          <w:rFonts w:ascii="Cambria" w:hAnsi="Cambria" w:cs="Times New Roman"/>
          <w:color w:val="000000" w:themeColor="text1"/>
          <w:sz w:val="24"/>
          <w:szCs w:val="24"/>
        </w:rPr>
        <w:t xml:space="preserve">18 </w:t>
      </w:r>
      <w:r w:rsidRPr="000C73F7">
        <w:rPr>
          <w:rFonts w:ascii="Cambria" w:hAnsi="Cambria" w:cs="Times New Roman"/>
          <w:color w:val="000000" w:themeColor="text1"/>
          <w:sz w:val="24"/>
          <w:szCs w:val="24"/>
        </w:rPr>
        <w:t>siswa (</w:t>
      </w:r>
      <w:r w:rsidR="006B6F77" w:rsidRPr="000C73F7">
        <w:rPr>
          <w:rFonts w:ascii="Cambria" w:hAnsi="Cambria" w:cs="Times New Roman"/>
          <w:color w:val="000000" w:themeColor="text1"/>
          <w:sz w:val="24"/>
          <w:szCs w:val="24"/>
        </w:rPr>
        <w:t>56,25</w:t>
      </w:r>
      <w:r w:rsidRPr="000C73F7">
        <w:rPr>
          <w:rFonts w:ascii="Cambria" w:hAnsi="Cambria" w:cs="Times New Roman"/>
          <w:color w:val="000000" w:themeColor="text1"/>
          <w:sz w:val="24"/>
          <w:szCs w:val="24"/>
        </w:rPr>
        <w:t xml:space="preserve">%) dan kategori cukup </w:t>
      </w:r>
      <w:r w:rsidR="009C32A1" w:rsidRPr="000C73F7">
        <w:rPr>
          <w:rFonts w:ascii="Cambria" w:hAnsi="Cambria" w:cs="Times New Roman"/>
          <w:color w:val="000000" w:themeColor="text1"/>
          <w:sz w:val="24"/>
          <w:szCs w:val="24"/>
        </w:rPr>
        <w:t>9</w:t>
      </w:r>
      <w:r w:rsidRPr="000C73F7">
        <w:rPr>
          <w:rFonts w:ascii="Cambria" w:hAnsi="Cambria" w:cs="Times New Roman"/>
          <w:color w:val="000000" w:themeColor="text1"/>
          <w:sz w:val="24"/>
          <w:szCs w:val="24"/>
        </w:rPr>
        <w:t xml:space="preserve"> siswa</w:t>
      </w:r>
      <w:r w:rsidRPr="000C73F7">
        <w:rPr>
          <w:rFonts w:ascii="Cambria" w:hAnsi="Cambria" w:cs="Times New Roman"/>
          <w:color w:val="000000" w:themeColor="text1"/>
          <w:sz w:val="24"/>
          <w:szCs w:val="24"/>
          <w:lang w:val="id-ID"/>
        </w:rPr>
        <w:t>.</w:t>
      </w:r>
      <w:r w:rsidRPr="000C73F7">
        <w:rPr>
          <w:rFonts w:ascii="Cambria" w:hAnsi="Cambria" w:cs="Times New Roman"/>
          <w:color w:val="000000" w:themeColor="text1"/>
          <w:sz w:val="24"/>
          <w:szCs w:val="24"/>
        </w:rPr>
        <w:t xml:space="preserve"> Secara klasikal dikatakan tuntas, karena sebanyak </w:t>
      </w:r>
      <w:r w:rsidR="0020477D" w:rsidRPr="000C73F7">
        <w:rPr>
          <w:rFonts w:ascii="Cambria" w:hAnsi="Cambria" w:cs="Times New Roman"/>
          <w:color w:val="000000" w:themeColor="text1"/>
          <w:sz w:val="24"/>
          <w:szCs w:val="24"/>
        </w:rPr>
        <w:t xml:space="preserve">23 </w:t>
      </w:r>
      <w:r w:rsidRPr="000C73F7">
        <w:rPr>
          <w:rFonts w:ascii="Cambria" w:hAnsi="Cambria" w:cs="Times New Roman"/>
          <w:color w:val="000000" w:themeColor="text1"/>
          <w:sz w:val="24"/>
          <w:szCs w:val="24"/>
        </w:rPr>
        <w:t>siswa (</w:t>
      </w:r>
      <w:r w:rsidR="0020477D" w:rsidRPr="000C73F7">
        <w:rPr>
          <w:rFonts w:ascii="Cambria" w:hAnsi="Cambria" w:cs="Times New Roman"/>
          <w:color w:val="000000" w:themeColor="text1"/>
          <w:sz w:val="24"/>
          <w:szCs w:val="24"/>
        </w:rPr>
        <w:t>71</w:t>
      </w:r>
      <w:proofErr w:type="gramStart"/>
      <w:r w:rsidR="0020477D" w:rsidRPr="000C73F7">
        <w:rPr>
          <w:rFonts w:ascii="Cambria" w:hAnsi="Cambria" w:cs="Times New Roman"/>
          <w:color w:val="000000" w:themeColor="text1"/>
          <w:sz w:val="24"/>
          <w:szCs w:val="24"/>
        </w:rPr>
        <w:t>,87</w:t>
      </w:r>
      <w:proofErr w:type="gramEnd"/>
      <w:r w:rsidRPr="000C73F7">
        <w:rPr>
          <w:rFonts w:ascii="Cambria" w:hAnsi="Cambria" w:cs="Times New Roman"/>
          <w:color w:val="000000" w:themeColor="text1"/>
          <w:sz w:val="24"/>
          <w:szCs w:val="24"/>
        </w:rPr>
        <w:t>%)</w:t>
      </w:r>
      <w:r w:rsidRPr="000C73F7">
        <w:rPr>
          <w:rFonts w:ascii="Cambria" w:hAnsi="Cambria" w:cs="Times New Roman"/>
          <w:color w:val="000000" w:themeColor="text1"/>
          <w:sz w:val="24"/>
          <w:szCs w:val="24"/>
          <w:lang w:val="id-ID"/>
        </w:rPr>
        <w:t xml:space="preserve"> sudah memenuhi KKM</w:t>
      </w:r>
      <w:r w:rsidRPr="000C73F7">
        <w:rPr>
          <w:rFonts w:ascii="Cambria" w:hAnsi="Cambria" w:cs="Times New Roman"/>
          <w:color w:val="000000" w:themeColor="text1"/>
          <w:sz w:val="24"/>
          <w:szCs w:val="24"/>
        </w:rPr>
        <w:t>.</w:t>
      </w:r>
      <w:r w:rsidR="005E0C0A" w:rsidRPr="000C73F7">
        <w:rPr>
          <w:rFonts w:ascii="Cambria" w:hAnsi="Cambria" w:cs="Times New Roman"/>
          <w:color w:val="000000" w:themeColor="text1"/>
          <w:sz w:val="24"/>
          <w:szCs w:val="24"/>
          <w:lang w:val="id-ID"/>
        </w:rPr>
        <w:t xml:space="preserve"> </w:t>
      </w:r>
    </w:p>
    <w:p w:rsidR="00C129FF" w:rsidRPr="000C73F7" w:rsidRDefault="00C129FF" w:rsidP="007B35EF">
      <w:pPr>
        <w:widowControl w:val="0"/>
        <w:overflowPunct w:val="0"/>
        <w:autoSpaceDE w:val="0"/>
        <w:autoSpaceDN w:val="0"/>
        <w:adjustRightInd w:val="0"/>
        <w:spacing w:after="0" w:line="276" w:lineRule="auto"/>
        <w:jc w:val="both"/>
        <w:rPr>
          <w:rFonts w:ascii="Cambria" w:hAnsi="Cambria" w:cs="Times New Roman"/>
          <w:color w:val="000000" w:themeColor="text1"/>
          <w:sz w:val="8"/>
          <w:szCs w:val="24"/>
        </w:rPr>
      </w:pPr>
    </w:p>
    <w:p w:rsidR="00DC09C4" w:rsidRPr="000C73F7" w:rsidRDefault="00BD5D7E" w:rsidP="007E0F14">
      <w:pPr>
        <w:tabs>
          <w:tab w:val="left" w:pos="0"/>
          <w:tab w:val="left" w:pos="284"/>
          <w:tab w:val="left" w:pos="1134"/>
        </w:tabs>
        <w:spacing w:after="0" w:line="240" w:lineRule="auto"/>
        <w:jc w:val="center"/>
        <w:rPr>
          <w:rFonts w:ascii="Cambria" w:hAnsi="Cambria" w:cs="Times New Roman"/>
          <w:color w:val="000000" w:themeColor="text1"/>
          <w:sz w:val="24"/>
          <w:szCs w:val="24"/>
          <w:lang w:eastAsia="id-ID"/>
        </w:rPr>
      </w:pPr>
      <w:r>
        <w:rPr>
          <w:rFonts w:ascii="Cambria" w:hAnsi="Cambria" w:cs="Times New Roman"/>
          <w:color w:val="000000" w:themeColor="text1"/>
          <w:sz w:val="24"/>
          <w:szCs w:val="24"/>
          <w:lang w:val="id-ID" w:eastAsia="id-ID"/>
        </w:rPr>
        <w:t xml:space="preserve">Tabel </w:t>
      </w:r>
      <w:r w:rsidR="000D4660" w:rsidRPr="000C73F7">
        <w:rPr>
          <w:rFonts w:ascii="Cambria" w:hAnsi="Cambria" w:cs="Times New Roman"/>
          <w:color w:val="000000" w:themeColor="text1"/>
          <w:sz w:val="24"/>
          <w:szCs w:val="24"/>
          <w:lang w:val="id-ID" w:eastAsia="id-ID"/>
        </w:rPr>
        <w:t xml:space="preserve">2. </w:t>
      </w:r>
      <w:r>
        <w:rPr>
          <w:rFonts w:ascii="Cambria" w:hAnsi="Cambria" w:cs="Times New Roman"/>
          <w:color w:val="000000" w:themeColor="text1"/>
          <w:sz w:val="24"/>
          <w:szCs w:val="24"/>
          <w:lang w:eastAsia="id-ID"/>
        </w:rPr>
        <w:t>H</w:t>
      </w:r>
      <w:r w:rsidR="000D4660" w:rsidRPr="000C73F7">
        <w:rPr>
          <w:rFonts w:ascii="Cambria" w:hAnsi="Cambria" w:cs="Times New Roman"/>
          <w:color w:val="000000" w:themeColor="text1"/>
          <w:sz w:val="24"/>
          <w:szCs w:val="24"/>
          <w:lang w:val="id-ID" w:eastAsia="id-ID"/>
        </w:rPr>
        <w:t xml:space="preserve">asil penilaian tes pengetahuan (kognitif) </w:t>
      </w:r>
      <w:r w:rsidR="006A0CDA">
        <w:rPr>
          <w:rFonts w:ascii="Cambria" w:hAnsi="Cambria" w:cs="Times New Roman"/>
          <w:color w:val="000000" w:themeColor="text1"/>
          <w:sz w:val="24"/>
          <w:szCs w:val="24"/>
          <w:lang w:eastAsia="id-ID"/>
        </w:rPr>
        <w:t>servis</w:t>
      </w:r>
      <w:r w:rsidR="00C129FF" w:rsidRPr="000C73F7">
        <w:rPr>
          <w:rFonts w:ascii="Cambria" w:hAnsi="Cambria" w:cs="Times New Roman"/>
          <w:i/>
          <w:color w:val="000000" w:themeColor="text1"/>
          <w:sz w:val="24"/>
          <w:szCs w:val="24"/>
          <w:lang w:eastAsia="id-ID"/>
        </w:rPr>
        <w:t xml:space="preserve"> </w:t>
      </w:r>
      <w:r w:rsidR="00C129FF" w:rsidRPr="000C73F7">
        <w:rPr>
          <w:rFonts w:ascii="Cambria" w:hAnsi="Cambria" w:cs="Times New Roman"/>
          <w:color w:val="000000" w:themeColor="text1"/>
          <w:sz w:val="24"/>
          <w:szCs w:val="24"/>
          <w:lang w:eastAsia="id-ID"/>
        </w:rPr>
        <w:t>bulutangkis</w:t>
      </w:r>
    </w:p>
    <w:tbl>
      <w:tblPr>
        <w:tblW w:w="7344" w:type="dxa"/>
        <w:jc w:val="center"/>
        <w:tblInd w:w="-1519" w:type="dxa"/>
        <w:tblLayout w:type="fixed"/>
        <w:tblCellMar>
          <w:left w:w="10" w:type="dxa"/>
          <w:right w:w="10" w:type="dxa"/>
        </w:tblCellMar>
        <w:tblLook w:val="04A0" w:firstRow="1" w:lastRow="0" w:firstColumn="1" w:lastColumn="0" w:noHBand="0" w:noVBand="1"/>
      </w:tblPr>
      <w:tblGrid>
        <w:gridCol w:w="1805"/>
        <w:gridCol w:w="1552"/>
        <w:gridCol w:w="1746"/>
        <w:gridCol w:w="2241"/>
      </w:tblGrid>
      <w:tr w:rsidR="000D4660" w:rsidRPr="000C73F7" w:rsidTr="00DC09C4">
        <w:trPr>
          <w:trHeight w:val="422"/>
          <w:jc w:val="center"/>
        </w:trPr>
        <w:tc>
          <w:tcPr>
            <w:tcW w:w="1805" w:type="dxa"/>
            <w:tcBorders>
              <w:top w:val="single" w:sz="4" w:space="0" w:color="auto"/>
              <w:bottom w:val="single" w:sz="4" w:space="0" w:color="auto"/>
            </w:tcBorders>
          </w:tcPr>
          <w:p w:rsidR="000D4660" w:rsidRPr="000C73F7" w:rsidRDefault="000D4660"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Nilai</w:t>
            </w:r>
          </w:p>
        </w:tc>
        <w:tc>
          <w:tcPr>
            <w:tcW w:w="1552" w:type="dxa"/>
            <w:tcBorders>
              <w:top w:val="single" w:sz="4" w:space="0" w:color="auto"/>
              <w:bottom w:val="single" w:sz="4" w:space="0" w:color="auto"/>
            </w:tcBorders>
          </w:tcPr>
          <w:p w:rsidR="000D4660" w:rsidRPr="000C73F7" w:rsidRDefault="000D4660"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Jumlah siswa</w:t>
            </w:r>
          </w:p>
        </w:tc>
        <w:tc>
          <w:tcPr>
            <w:tcW w:w="1746" w:type="dxa"/>
            <w:tcBorders>
              <w:top w:val="single" w:sz="4" w:space="0" w:color="auto"/>
              <w:bottom w:val="single" w:sz="4" w:space="0" w:color="auto"/>
            </w:tcBorders>
          </w:tcPr>
          <w:p w:rsidR="000D4660" w:rsidRPr="000C73F7" w:rsidRDefault="000D4660"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Kategori</w:t>
            </w:r>
          </w:p>
        </w:tc>
        <w:tc>
          <w:tcPr>
            <w:tcW w:w="2241" w:type="dxa"/>
            <w:tcBorders>
              <w:top w:val="single" w:sz="4" w:space="0" w:color="auto"/>
              <w:bottom w:val="single" w:sz="4" w:space="0" w:color="auto"/>
            </w:tcBorders>
          </w:tcPr>
          <w:p w:rsidR="000D4660" w:rsidRPr="000C73F7" w:rsidRDefault="000D4660"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Persentase</w:t>
            </w:r>
          </w:p>
        </w:tc>
      </w:tr>
      <w:tr w:rsidR="000D4660" w:rsidRPr="000C73F7" w:rsidTr="00DC09C4">
        <w:trPr>
          <w:jc w:val="center"/>
        </w:trPr>
        <w:tc>
          <w:tcPr>
            <w:tcW w:w="1805" w:type="dxa"/>
            <w:tcBorders>
              <w:top w:val="single" w:sz="4" w:space="0" w:color="auto"/>
            </w:tcBorders>
          </w:tcPr>
          <w:p w:rsidR="000D4660" w:rsidRPr="000C73F7" w:rsidRDefault="000D4660"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86-100</w:t>
            </w:r>
          </w:p>
        </w:tc>
        <w:tc>
          <w:tcPr>
            <w:tcW w:w="1552" w:type="dxa"/>
            <w:tcBorders>
              <w:top w:val="single" w:sz="4" w:space="0" w:color="auto"/>
            </w:tcBorders>
          </w:tcPr>
          <w:p w:rsidR="000D4660" w:rsidRPr="000C73F7" w:rsidRDefault="00DC09C4"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10</w:t>
            </w:r>
          </w:p>
        </w:tc>
        <w:tc>
          <w:tcPr>
            <w:tcW w:w="1746" w:type="dxa"/>
            <w:tcBorders>
              <w:top w:val="single" w:sz="4" w:space="0" w:color="auto"/>
            </w:tcBorders>
          </w:tcPr>
          <w:p w:rsidR="000D4660" w:rsidRPr="000C73F7" w:rsidRDefault="000D4660"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Sangat Baik</w:t>
            </w:r>
          </w:p>
        </w:tc>
        <w:tc>
          <w:tcPr>
            <w:tcW w:w="2241" w:type="dxa"/>
            <w:tcBorders>
              <w:top w:val="single" w:sz="4" w:space="0" w:color="auto"/>
            </w:tcBorders>
          </w:tcPr>
          <w:p w:rsidR="000D4660" w:rsidRPr="000C73F7" w:rsidRDefault="00B4439B"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31,</w:t>
            </w:r>
            <w:r w:rsidR="000D4660" w:rsidRPr="000C73F7">
              <w:rPr>
                <w:rFonts w:ascii="Cambria" w:hAnsi="Cambria" w:cs="Times New Roman"/>
                <w:color w:val="000000" w:themeColor="text1"/>
              </w:rPr>
              <w:t>25</w:t>
            </w:r>
          </w:p>
        </w:tc>
      </w:tr>
      <w:tr w:rsidR="000D4660" w:rsidRPr="000C73F7" w:rsidTr="00DC09C4">
        <w:trPr>
          <w:jc w:val="center"/>
        </w:trPr>
        <w:tc>
          <w:tcPr>
            <w:tcW w:w="1805" w:type="dxa"/>
          </w:tcPr>
          <w:p w:rsidR="000D4660" w:rsidRPr="000C73F7" w:rsidRDefault="000D4660"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71,00- 85,99</w:t>
            </w:r>
          </w:p>
        </w:tc>
        <w:tc>
          <w:tcPr>
            <w:tcW w:w="1552" w:type="dxa"/>
          </w:tcPr>
          <w:p w:rsidR="000D4660" w:rsidRPr="000C73F7" w:rsidRDefault="00DC09C4"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19</w:t>
            </w:r>
          </w:p>
        </w:tc>
        <w:tc>
          <w:tcPr>
            <w:tcW w:w="1746" w:type="dxa"/>
          </w:tcPr>
          <w:p w:rsidR="000D4660" w:rsidRPr="000C73F7" w:rsidRDefault="000D4660"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Baik</w:t>
            </w:r>
          </w:p>
        </w:tc>
        <w:tc>
          <w:tcPr>
            <w:tcW w:w="2241" w:type="dxa"/>
          </w:tcPr>
          <w:p w:rsidR="000D4660" w:rsidRPr="000C73F7" w:rsidRDefault="00B4439B"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59,38</w:t>
            </w:r>
          </w:p>
        </w:tc>
      </w:tr>
      <w:tr w:rsidR="000D4660" w:rsidRPr="000C73F7" w:rsidTr="00DC09C4">
        <w:trPr>
          <w:jc w:val="center"/>
        </w:trPr>
        <w:tc>
          <w:tcPr>
            <w:tcW w:w="1805" w:type="dxa"/>
          </w:tcPr>
          <w:p w:rsidR="000D4660" w:rsidRPr="000C73F7" w:rsidRDefault="000D4660" w:rsidP="00854E9B">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56,00-70,99</w:t>
            </w:r>
          </w:p>
        </w:tc>
        <w:tc>
          <w:tcPr>
            <w:tcW w:w="1552" w:type="dxa"/>
          </w:tcPr>
          <w:p w:rsidR="000D4660" w:rsidRPr="000C73F7" w:rsidRDefault="000D4660"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3</w:t>
            </w:r>
          </w:p>
        </w:tc>
        <w:tc>
          <w:tcPr>
            <w:tcW w:w="1746" w:type="dxa"/>
          </w:tcPr>
          <w:p w:rsidR="000D4660" w:rsidRPr="000C73F7" w:rsidRDefault="000D4660"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Cukup</w:t>
            </w:r>
          </w:p>
        </w:tc>
        <w:tc>
          <w:tcPr>
            <w:tcW w:w="2241" w:type="dxa"/>
          </w:tcPr>
          <w:p w:rsidR="000D4660" w:rsidRPr="000C73F7" w:rsidRDefault="004E6651"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 xml:space="preserve">   9,37</w:t>
            </w:r>
          </w:p>
        </w:tc>
      </w:tr>
      <w:tr w:rsidR="000D4660" w:rsidRPr="000C73F7" w:rsidTr="007E0F14">
        <w:trPr>
          <w:jc w:val="center"/>
        </w:trPr>
        <w:tc>
          <w:tcPr>
            <w:tcW w:w="1805" w:type="dxa"/>
          </w:tcPr>
          <w:p w:rsidR="000D4660" w:rsidRPr="000C73F7" w:rsidRDefault="000D4660"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41,00-55,99</w:t>
            </w:r>
          </w:p>
        </w:tc>
        <w:tc>
          <w:tcPr>
            <w:tcW w:w="1552" w:type="dxa"/>
          </w:tcPr>
          <w:p w:rsidR="000D4660" w:rsidRPr="000C73F7" w:rsidRDefault="000D4660"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0</w:t>
            </w:r>
          </w:p>
        </w:tc>
        <w:tc>
          <w:tcPr>
            <w:tcW w:w="1746" w:type="dxa"/>
          </w:tcPr>
          <w:p w:rsidR="000D4660" w:rsidRPr="000C73F7" w:rsidRDefault="000D4660"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Kurang</w:t>
            </w:r>
          </w:p>
        </w:tc>
        <w:tc>
          <w:tcPr>
            <w:tcW w:w="2241" w:type="dxa"/>
          </w:tcPr>
          <w:p w:rsidR="000D4660" w:rsidRPr="000C73F7" w:rsidRDefault="004E6651"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0</w:t>
            </w:r>
          </w:p>
        </w:tc>
      </w:tr>
      <w:tr w:rsidR="000D4660" w:rsidRPr="000C73F7" w:rsidTr="007E0F14">
        <w:trPr>
          <w:jc w:val="center"/>
        </w:trPr>
        <w:tc>
          <w:tcPr>
            <w:tcW w:w="1805" w:type="dxa"/>
            <w:tcBorders>
              <w:bottom w:val="single" w:sz="4" w:space="0" w:color="auto"/>
            </w:tcBorders>
          </w:tcPr>
          <w:p w:rsidR="000D4660" w:rsidRPr="000C73F7" w:rsidRDefault="000D4660"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&lt;40,99</w:t>
            </w:r>
          </w:p>
        </w:tc>
        <w:tc>
          <w:tcPr>
            <w:tcW w:w="1552" w:type="dxa"/>
            <w:tcBorders>
              <w:bottom w:val="single" w:sz="4" w:space="0" w:color="auto"/>
            </w:tcBorders>
          </w:tcPr>
          <w:p w:rsidR="000D4660" w:rsidRPr="000C73F7" w:rsidRDefault="000D4660"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0</w:t>
            </w:r>
          </w:p>
        </w:tc>
        <w:tc>
          <w:tcPr>
            <w:tcW w:w="1746" w:type="dxa"/>
            <w:tcBorders>
              <w:bottom w:val="single" w:sz="4" w:space="0" w:color="auto"/>
            </w:tcBorders>
          </w:tcPr>
          <w:p w:rsidR="000D4660" w:rsidRPr="000C73F7" w:rsidRDefault="000D4660"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Sangat Kurang</w:t>
            </w:r>
          </w:p>
        </w:tc>
        <w:tc>
          <w:tcPr>
            <w:tcW w:w="2241" w:type="dxa"/>
            <w:tcBorders>
              <w:bottom w:val="single" w:sz="4" w:space="0" w:color="auto"/>
            </w:tcBorders>
          </w:tcPr>
          <w:p w:rsidR="000D4660" w:rsidRPr="000C73F7" w:rsidRDefault="004E6651" w:rsidP="00731E6E">
            <w:pPr>
              <w:spacing w:after="0" w:line="276" w:lineRule="auto"/>
              <w:ind w:right="352"/>
              <w:jc w:val="center"/>
              <w:rPr>
                <w:rFonts w:ascii="Cambria" w:hAnsi="Cambria" w:cs="Times New Roman"/>
                <w:color w:val="000000" w:themeColor="text1"/>
              </w:rPr>
            </w:pPr>
            <w:r w:rsidRPr="000C73F7">
              <w:rPr>
                <w:rFonts w:ascii="Cambria" w:hAnsi="Cambria" w:cs="Times New Roman"/>
                <w:color w:val="000000" w:themeColor="text1"/>
              </w:rPr>
              <w:t>0</w:t>
            </w:r>
          </w:p>
        </w:tc>
      </w:tr>
    </w:tbl>
    <w:p w:rsidR="008865E6" w:rsidRPr="000C73F7" w:rsidRDefault="00107E4B" w:rsidP="007E0F14">
      <w:pPr>
        <w:widowControl w:val="0"/>
        <w:overflowPunct w:val="0"/>
        <w:autoSpaceDE w:val="0"/>
        <w:autoSpaceDN w:val="0"/>
        <w:adjustRightInd w:val="0"/>
        <w:spacing w:after="0" w:line="240" w:lineRule="auto"/>
        <w:ind w:firstLine="567"/>
        <w:jc w:val="both"/>
        <w:rPr>
          <w:rFonts w:ascii="Cambria" w:hAnsi="Cambria" w:cs="Times New Roman"/>
          <w:color w:val="000000" w:themeColor="text1"/>
          <w:sz w:val="24"/>
          <w:szCs w:val="24"/>
          <w:lang w:eastAsia="id-ID"/>
        </w:rPr>
      </w:pPr>
      <w:r w:rsidRPr="000C73F7">
        <w:rPr>
          <w:rFonts w:ascii="Cambria" w:hAnsi="Cambria" w:cs="Times New Roman"/>
          <w:color w:val="000000" w:themeColor="text1"/>
          <w:sz w:val="24"/>
          <w:szCs w:val="24"/>
          <w:lang w:eastAsia="id-ID"/>
        </w:rPr>
        <w:lastRenderedPageBreak/>
        <w:t>H</w:t>
      </w:r>
      <w:r w:rsidR="000D4660" w:rsidRPr="000C73F7">
        <w:rPr>
          <w:rFonts w:ascii="Cambria" w:hAnsi="Cambria" w:cs="Times New Roman"/>
          <w:color w:val="000000" w:themeColor="text1"/>
          <w:sz w:val="24"/>
          <w:szCs w:val="24"/>
          <w:lang w:eastAsia="id-ID"/>
        </w:rPr>
        <w:t xml:space="preserve">asil penilaian tes pengetahuan </w:t>
      </w:r>
      <w:r w:rsidR="006A0CDA">
        <w:rPr>
          <w:rFonts w:ascii="Cambria" w:hAnsi="Cambria" w:cs="Times New Roman"/>
          <w:color w:val="000000" w:themeColor="text1"/>
          <w:sz w:val="24"/>
          <w:szCs w:val="24"/>
          <w:lang w:eastAsia="id-ID"/>
        </w:rPr>
        <w:t>servis</w:t>
      </w:r>
      <w:r w:rsidR="00B4439B" w:rsidRPr="000C73F7">
        <w:rPr>
          <w:rFonts w:ascii="Cambria" w:hAnsi="Cambria" w:cs="Times New Roman"/>
          <w:color w:val="000000" w:themeColor="text1"/>
          <w:sz w:val="24"/>
          <w:szCs w:val="24"/>
          <w:lang w:eastAsia="id-ID"/>
        </w:rPr>
        <w:t xml:space="preserve"> bulutangkis</w:t>
      </w:r>
      <w:r w:rsidR="000D4660" w:rsidRPr="000C73F7">
        <w:rPr>
          <w:rFonts w:ascii="Cambria" w:hAnsi="Cambria" w:cs="Times New Roman"/>
          <w:color w:val="000000" w:themeColor="text1"/>
          <w:sz w:val="24"/>
          <w:szCs w:val="24"/>
          <w:lang w:eastAsia="id-ID"/>
        </w:rPr>
        <w:t xml:space="preserve"> </w:t>
      </w:r>
      <w:r w:rsidRPr="000C73F7">
        <w:rPr>
          <w:rFonts w:ascii="Cambria" w:hAnsi="Cambria" w:cs="Times New Roman"/>
          <w:color w:val="000000" w:themeColor="text1"/>
          <w:sz w:val="24"/>
          <w:szCs w:val="24"/>
          <w:lang w:eastAsia="id-ID"/>
        </w:rPr>
        <w:t xml:space="preserve">siswa kelas IX.1 </w:t>
      </w:r>
      <w:r w:rsidR="000D4660" w:rsidRPr="000C73F7">
        <w:rPr>
          <w:rFonts w:ascii="Cambria" w:hAnsi="Cambria" w:cs="Times New Roman"/>
          <w:color w:val="000000" w:themeColor="text1"/>
          <w:sz w:val="24"/>
          <w:szCs w:val="24"/>
          <w:lang w:eastAsia="id-ID"/>
        </w:rPr>
        <w:t>diperoleh</w:t>
      </w:r>
      <w:r w:rsidR="00DC09C4" w:rsidRPr="000C73F7">
        <w:rPr>
          <w:rFonts w:ascii="Cambria" w:hAnsi="Cambria" w:cs="Times New Roman"/>
          <w:color w:val="000000" w:themeColor="text1"/>
          <w:sz w:val="24"/>
          <w:szCs w:val="24"/>
          <w:lang w:eastAsia="id-ID"/>
        </w:rPr>
        <w:t xml:space="preserve"> </w:t>
      </w:r>
      <w:r w:rsidR="00B4439B" w:rsidRPr="000C73F7">
        <w:rPr>
          <w:rFonts w:ascii="Cambria" w:hAnsi="Cambria" w:cs="Times New Roman"/>
          <w:color w:val="000000" w:themeColor="text1"/>
          <w:sz w:val="24"/>
          <w:szCs w:val="24"/>
          <w:lang w:eastAsia="id-ID"/>
        </w:rPr>
        <w:t xml:space="preserve">10 </w:t>
      </w:r>
      <w:r w:rsidR="000D4660" w:rsidRPr="000C73F7">
        <w:rPr>
          <w:rFonts w:ascii="Cambria" w:hAnsi="Cambria" w:cs="Times New Roman"/>
          <w:color w:val="000000" w:themeColor="text1"/>
          <w:sz w:val="24"/>
          <w:szCs w:val="24"/>
          <w:lang w:val="id-ID" w:eastAsia="id-ID"/>
        </w:rPr>
        <w:t>siswa (</w:t>
      </w:r>
      <w:r w:rsidR="00B4439B" w:rsidRPr="000C73F7">
        <w:rPr>
          <w:rFonts w:ascii="Cambria" w:hAnsi="Cambria" w:cs="Times New Roman"/>
          <w:color w:val="000000" w:themeColor="text1"/>
          <w:sz w:val="24"/>
          <w:szCs w:val="24"/>
          <w:lang w:eastAsia="id-ID"/>
        </w:rPr>
        <w:t>31,</w:t>
      </w:r>
      <w:r w:rsidR="000D4660" w:rsidRPr="000C73F7">
        <w:rPr>
          <w:rFonts w:ascii="Cambria" w:hAnsi="Cambria" w:cs="Times New Roman"/>
          <w:color w:val="000000" w:themeColor="text1"/>
          <w:sz w:val="24"/>
          <w:szCs w:val="24"/>
          <w:lang w:eastAsia="id-ID"/>
        </w:rPr>
        <w:t>25</w:t>
      </w:r>
      <w:r w:rsidR="00B4439B" w:rsidRPr="000C73F7">
        <w:rPr>
          <w:rFonts w:ascii="Cambria" w:hAnsi="Cambria" w:cs="Times New Roman"/>
          <w:color w:val="000000" w:themeColor="text1"/>
          <w:sz w:val="24"/>
          <w:szCs w:val="24"/>
          <w:lang w:val="id-ID" w:eastAsia="id-ID"/>
        </w:rPr>
        <w:t xml:space="preserve">%) kategori sangat baik, </w:t>
      </w:r>
      <w:r w:rsidR="00B4439B" w:rsidRPr="000C73F7">
        <w:rPr>
          <w:rFonts w:ascii="Cambria" w:hAnsi="Cambria" w:cs="Times New Roman"/>
          <w:color w:val="000000" w:themeColor="text1"/>
          <w:sz w:val="24"/>
          <w:szCs w:val="24"/>
          <w:lang w:eastAsia="id-ID"/>
        </w:rPr>
        <w:t>19</w:t>
      </w:r>
      <w:r w:rsidR="000D4660" w:rsidRPr="000C73F7">
        <w:rPr>
          <w:rFonts w:ascii="Cambria" w:hAnsi="Cambria" w:cs="Times New Roman"/>
          <w:color w:val="000000" w:themeColor="text1"/>
          <w:sz w:val="24"/>
          <w:szCs w:val="24"/>
          <w:lang w:val="id-ID" w:eastAsia="id-ID"/>
        </w:rPr>
        <w:t xml:space="preserve"> siswa (</w:t>
      </w:r>
      <w:r w:rsidR="00B4439B" w:rsidRPr="000C73F7">
        <w:rPr>
          <w:rFonts w:ascii="Cambria" w:hAnsi="Cambria" w:cs="Times New Roman"/>
          <w:color w:val="000000" w:themeColor="text1"/>
          <w:sz w:val="24"/>
          <w:szCs w:val="24"/>
          <w:lang w:eastAsia="id-ID"/>
        </w:rPr>
        <w:t>59,38</w:t>
      </w:r>
      <w:r w:rsidR="000D4660" w:rsidRPr="000C73F7">
        <w:rPr>
          <w:rFonts w:ascii="Cambria" w:hAnsi="Cambria" w:cs="Times New Roman"/>
          <w:color w:val="000000" w:themeColor="text1"/>
          <w:sz w:val="24"/>
          <w:szCs w:val="24"/>
          <w:lang w:val="id-ID" w:eastAsia="id-ID"/>
        </w:rPr>
        <w:t>%) kategori baik, dan 3 siswa (9,37%) k</w:t>
      </w:r>
      <w:r w:rsidR="000D4660" w:rsidRPr="000C73F7">
        <w:rPr>
          <w:rFonts w:ascii="Cambria" w:hAnsi="Cambria" w:cs="Times New Roman"/>
          <w:color w:val="000000" w:themeColor="text1"/>
          <w:sz w:val="24"/>
          <w:szCs w:val="24"/>
          <w:lang w:eastAsia="id-ID"/>
        </w:rPr>
        <w:t>ategori cukup.</w:t>
      </w:r>
      <w:r w:rsidR="000D4660" w:rsidRPr="000C73F7">
        <w:rPr>
          <w:rFonts w:ascii="Cambria" w:hAnsi="Cambria" w:cs="Times New Roman"/>
          <w:color w:val="000000" w:themeColor="text1"/>
          <w:sz w:val="24"/>
          <w:szCs w:val="24"/>
          <w:lang w:val="id-ID" w:eastAsia="id-ID"/>
        </w:rPr>
        <w:t xml:space="preserve"> Secara klasikal siswa dikatakan tuntas pada ranah pengetahuan</w:t>
      </w:r>
      <w:r w:rsidR="000D4660" w:rsidRPr="000C73F7">
        <w:rPr>
          <w:rFonts w:ascii="Cambria" w:hAnsi="Cambria" w:cs="Times New Roman"/>
          <w:color w:val="000000" w:themeColor="text1"/>
          <w:sz w:val="24"/>
          <w:szCs w:val="24"/>
          <w:lang w:eastAsia="id-ID"/>
        </w:rPr>
        <w:t xml:space="preserve"> dengan presentasi 90,63. </w:t>
      </w:r>
    </w:p>
    <w:p w:rsidR="008A14E1" w:rsidRPr="000C73F7" w:rsidRDefault="008A14E1" w:rsidP="008865E6">
      <w:pPr>
        <w:widowControl w:val="0"/>
        <w:overflowPunct w:val="0"/>
        <w:autoSpaceDE w:val="0"/>
        <w:autoSpaceDN w:val="0"/>
        <w:adjustRightInd w:val="0"/>
        <w:spacing w:after="0" w:line="276" w:lineRule="auto"/>
        <w:ind w:firstLine="567"/>
        <w:jc w:val="both"/>
        <w:rPr>
          <w:rFonts w:ascii="Cambria" w:hAnsi="Cambria" w:cs="Times New Roman"/>
          <w:color w:val="000000" w:themeColor="text1"/>
          <w:sz w:val="24"/>
          <w:szCs w:val="24"/>
          <w:lang w:eastAsia="id-ID"/>
        </w:rPr>
      </w:pPr>
    </w:p>
    <w:p w:rsidR="00AE4729" w:rsidRPr="00814E44" w:rsidRDefault="002A2F89" w:rsidP="00814E44">
      <w:pPr>
        <w:tabs>
          <w:tab w:val="left" w:pos="0"/>
          <w:tab w:val="left" w:pos="284"/>
        </w:tabs>
        <w:spacing w:after="0" w:line="240" w:lineRule="auto"/>
        <w:ind w:left="284"/>
        <w:jc w:val="center"/>
        <w:rPr>
          <w:rFonts w:ascii="Cambria" w:hAnsi="Cambria" w:cs="Times New Roman"/>
          <w:color w:val="000000" w:themeColor="text1"/>
          <w:sz w:val="24"/>
          <w:szCs w:val="24"/>
          <w:lang w:eastAsia="id-ID"/>
        </w:rPr>
      </w:pPr>
      <w:r>
        <w:rPr>
          <w:rFonts w:ascii="Cambria" w:hAnsi="Cambria" w:cs="Times New Roman"/>
          <w:color w:val="000000" w:themeColor="text1"/>
          <w:sz w:val="24"/>
          <w:szCs w:val="24"/>
          <w:lang w:val="id-ID" w:eastAsia="id-ID"/>
        </w:rPr>
        <w:t>Tabel 3</w:t>
      </w:r>
      <w:r w:rsidR="00AE4729" w:rsidRPr="000C73F7">
        <w:rPr>
          <w:rFonts w:ascii="Cambria" w:hAnsi="Cambria" w:cs="Times New Roman"/>
          <w:color w:val="000000" w:themeColor="text1"/>
          <w:sz w:val="24"/>
          <w:szCs w:val="24"/>
          <w:lang w:val="id-ID" w:eastAsia="id-ID"/>
        </w:rPr>
        <w:t xml:space="preserve">. </w:t>
      </w:r>
      <w:r w:rsidR="00BD5D7E">
        <w:rPr>
          <w:rFonts w:ascii="Cambria" w:hAnsi="Cambria" w:cs="Times New Roman"/>
          <w:color w:val="000000" w:themeColor="text1"/>
          <w:sz w:val="24"/>
          <w:szCs w:val="24"/>
          <w:lang w:eastAsia="id-ID"/>
        </w:rPr>
        <w:t>H</w:t>
      </w:r>
      <w:r w:rsidR="00AE4729" w:rsidRPr="000C73F7">
        <w:rPr>
          <w:rFonts w:ascii="Cambria" w:hAnsi="Cambria" w:cs="Times New Roman"/>
          <w:color w:val="000000" w:themeColor="text1"/>
          <w:sz w:val="24"/>
          <w:szCs w:val="24"/>
          <w:lang w:val="id-ID" w:eastAsia="id-ID"/>
        </w:rPr>
        <w:t xml:space="preserve">asil tes keterampilan </w:t>
      </w:r>
      <w:r w:rsidR="006A0CDA">
        <w:rPr>
          <w:rFonts w:ascii="Cambria" w:hAnsi="Cambria" w:cs="Times New Roman"/>
          <w:color w:val="000000" w:themeColor="text1"/>
          <w:sz w:val="24"/>
          <w:szCs w:val="24"/>
          <w:lang w:eastAsia="id-ID"/>
        </w:rPr>
        <w:t>servis</w:t>
      </w:r>
      <w:r w:rsidR="00607AAE" w:rsidRPr="000C73F7">
        <w:rPr>
          <w:rFonts w:ascii="Cambria" w:hAnsi="Cambria" w:cs="Times New Roman"/>
          <w:color w:val="000000" w:themeColor="text1"/>
          <w:sz w:val="24"/>
          <w:szCs w:val="24"/>
          <w:lang w:eastAsia="id-ID"/>
        </w:rPr>
        <w:t xml:space="preserve"> bulutangkis</w:t>
      </w:r>
    </w:p>
    <w:tbl>
      <w:tblPr>
        <w:tblW w:w="0" w:type="auto"/>
        <w:jc w:val="center"/>
        <w:tblInd w:w="-151" w:type="dxa"/>
        <w:tblCellMar>
          <w:left w:w="10" w:type="dxa"/>
          <w:right w:w="10" w:type="dxa"/>
        </w:tblCellMar>
        <w:tblLook w:val="04A0" w:firstRow="1" w:lastRow="0" w:firstColumn="1" w:lastColumn="0" w:noHBand="0" w:noVBand="1"/>
      </w:tblPr>
      <w:tblGrid>
        <w:gridCol w:w="1819"/>
        <w:gridCol w:w="1842"/>
        <w:gridCol w:w="2127"/>
        <w:gridCol w:w="1480"/>
      </w:tblGrid>
      <w:tr w:rsidR="00AE4729" w:rsidRPr="000C73F7" w:rsidTr="00854E9B">
        <w:trPr>
          <w:jc w:val="center"/>
        </w:trPr>
        <w:tc>
          <w:tcPr>
            <w:tcW w:w="1819" w:type="dxa"/>
            <w:tcBorders>
              <w:top w:val="single" w:sz="4" w:space="0" w:color="auto"/>
              <w:bottom w:val="single" w:sz="4" w:space="0" w:color="auto"/>
            </w:tcBorders>
          </w:tcPr>
          <w:p w:rsidR="00AE4729" w:rsidRPr="000C73F7" w:rsidRDefault="00AE4729"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Nilai</w:t>
            </w:r>
          </w:p>
        </w:tc>
        <w:tc>
          <w:tcPr>
            <w:tcW w:w="1842" w:type="dxa"/>
            <w:tcBorders>
              <w:top w:val="single" w:sz="4" w:space="0" w:color="auto"/>
              <w:bottom w:val="single" w:sz="4" w:space="0" w:color="auto"/>
            </w:tcBorders>
          </w:tcPr>
          <w:p w:rsidR="00AE4729" w:rsidRPr="000C73F7" w:rsidRDefault="00AE4729"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Jumlah siswa</w:t>
            </w:r>
          </w:p>
        </w:tc>
        <w:tc>
          <w:tcPr>
            <w:tcW w:w="2127" w:type="dxa"/>
            <w:tcBorders>
              <w:top w:val="single" w:sz="4" w:space="0" w:color="auto"/>
              <w:bottom w:val="single" w:sz="4" w:space="0" w:color="auto"/>
            </w:tcBorders>
          </w:tcPr>
          <w:p w:rsidR="00AE4729" w:rsidRPr="000C73F7" w:rsidRDefault="00AE4729"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Kategori</w:t>
            </w:r>
          </w:p>
        </w:tc>
        <w:tc>
          <w:tcPr>
            <w:tcW w:w="1480" w:type="dxa"/>
            <w:tcBorders>
              <w:top w:val="single" w:sz="4" w:space="0" w:color="auto"/>
              <w:bottom w:val="single" w:sz="4" w:space="0" w:color="auto"/>
            </w:tcBorders>
          </w:tcPr>
          <w:p w:rsidR="00AE4729" w:rsidRPr="000C73F7" w:rsidRDefault="00AE4729"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Persentase</w:t>
            </w:r>
          </w:p>
        </w:tc>
      </w:tr>
      <w:tr w:rsidR="00AE4729" w:rsidRPr="000C73F7" w:rsidTr="00854E9B">
        <w:trPr>
          <w:jc w:val="center"/>
        </w:trPr>
        <w:tc>
          <w:tcPr>
            <w:tcW w:w="1819" w:type="dxa"/>
            <w:tcBorders>
              <w:top w:val="single" w:sz="4" w:space="0" w:color="auto"/>
            </w:tcBorders>
          </w:tcPr>
          <w:p w:rsidR="00AE4729" w:rsidRPr="000C73F7" w:rsidRDefault="00AE4729"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86-100</w:t>
            </w:r>
          </w:p>
        </w:tc>
        <w:tc>
          <w:tcPr>
            <w:tcW w:w="1842" w:type="dxa"/>
            <w:tcBorders>
              <w:top w:val="single" w:sz="4" w:space="0" w:color="auto"/>
            </w:tcBorders>
          </w:tcPr>
          <w:p w:rsidR="00AE4729" w:rsidRPr="000C73F7" w:rsidRDefault="00607AAE"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2</w:t>
            </w:r>
          </w:p>
        </w:tc>
        <w:tc>
          <w:tcPr>
            <w:tcW w:w="2127" w:type="dxa"/>
            <w:tcBorders>
              <w:top w:val="single" w:sz="4" w:space="0" w:color="auto"/>
            </w:tcBorders>
          </w:tcPr>
          <w:p w:rsidR="00AE4729" w:rsidRPr="000C73F7" w:rsidRDefault="00AE4729"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Sangat Baik</w:t>
            </w:r>
          </w:p>
        </w:tc>
        <w:tc>
          <w:tcPr>
            <w:tcW w:w="1480" w:type="dxa"/>
            <w:tcBorders>
              <w:top w:val="single" w:sz="4" w:space="0" w:color="auto"/>
            </w:tcBorders>
          </w:tcPr>
          <w:p w:rsidR="00AE4729" w:rsidRPr="000C73F7" w:rsidRDefault="00AE4729" w:rsidP="00731E6E">
            <w:pPr>
              <w:spacing w:after="0" w:line="276" w:lineRule="auto"/>
              <w:rPr>
                <w:rFonts w:ascii="Cambria" w:hAnsi="Cambria" w:cs="Times New Roman"/>
                <w:color w:val="000000" w:themeColor="text1"/>
              </w:rPr>
            </w:pPr>
            <w:r w:rsidRPr="000C73F7">
              <w:rPr>
                <w:rFonts w:ascii="Cambria" w:hAnsi="Cambria" w:cs="Times New Roman"/>
                <w:color w:val="000000" w:themeColor="text1"/>
              </w:rPr>
              <w:t xml:space="preserve">    </w:t>
            </w:r>
            <w:r w:rsidR="00607AAE" w:rsidRPr="000C73F7">
              <w:rPr>
                <w:rFonts w:ascii="Cambria" w:hAnsi="Cambria" w:cs="Times New Roman"/>
                <w:color w:val="000000" w:themeColor="text1"/>
              </w:rPr>
              <w:t xml:space="preserve"> </w:t>
            </w:r>
            <w:r w:rsidR="004E6651" w:rsidRPr="000C73F7">
              <w:rPr>
                <w:rFonts w:ascii="Cambria" w:hAnsi="Cambria" w:cs="Times New Roman"/>
                <w:color w:val="000000" w:themeColor="text1"/>
              </w:rPr>
              <w:t xml:space="preserve">   </w:t>
            </w:r>
            <w:r w:rsidR="00607AAE" w:rsidRPr="000C73F7">
              <w:rPr>
                <w:rFonts w:ascii="Cambria" w:hAnsi="Cambria" w:cs="Times New Roman"/>
                <w:color w:val="000000" w:themeColor="text1"/>
              </w:rPr>
              <w:t xml:space="preserve">  6,25</w:t>
            </w:r>
          </w:p>
        </w:tc>
      </w:tr>
      <w:tr w:rsidR="00AE4729" w:rsidRPr="000C73F7" w:rsidTr="00854E9B">
        <w:trPr>
          <w:jc w:val="center"/>
        </w:trPr>
        <w:tc>
          <w:tcPr>
            <w:tcW w:w="1819" w:type="dxa"/>
          </w:tcPr>
          <w:p w:rsidR="00AE4729" w:rsidRPr="000C73F7" w:rsidRDefault="00AE4729"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71,00- 85,99</w:t>
            </w:r>
          </w:p>
        </w:tc>
        <w:tc>
          <w:tcPr>
            <w:tcW w:w="1842" w:type="dxa"/>
          </w:tcPr>
          <w:p w:rsidR="00AE4729" w:rsidRPr="000C73F7" w:rsidRDefault="00607AAE"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5</w:t>
            </w:r>
          </w:p>
        </w:tc>
        <w:tc>
          <w:tcPr>
            <w:tcW w:w="2127" w:type="dxa"/>
          </w:tcPr>
          <w:p w:rsidR="00AE4729" w:rsidRPr="000C73F7" w:rsidRDefault="00AE4729"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Baik</w:t>
            </w:r>
          </w:p>
        </w:tc>
        <w:tc>
          <w:tcPr>
            <w:tcW w:w="1480" w:type="dxa"/>
          </w:tcPr>
          <w:p w:rsidR="00AE4729" w:rsidRPr="000C73F7" w:rsidRDefault="00607AAE"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15,62</w:t>
            </w:r>
          </w:p>
        </w:tc>
      </w:tr>
      <w:tr w:rsidR="00AE4729" w:rsidRPr="000C73F7" w:rsidTr="00854E9B">
        <w:trPr>
          <w:jc w:val="center"/>
        </w:trPr>
        <w:tc>
          <w:tcPr>
            <w:tcW w:w="1819" w:type="dxa"/>
          </w:tcPr>
          <w:p w:rsidR="00AE4729" w:rsidRPr="000C73F7" w:rsidRDefault="00AE4729"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56,00-70,99</w:t>
            </w:r>
          </w:p>
        </w:tc>
        <w:tc>
          <w:tcPr>
            <w:tcW w:w="1842" w:type="dxa"/>
          </w:tcPr>
          <w:p w:rsidR="00AE4729" w:rsidRPr="000C73F7" w:rsidRDefault="00607AAE"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6</w:t>
            </w:r>
          </w:p>
        </w:tc>
        <w:tc>
          <w:tcPr>
            <w:tcW w:w="2127" w:type="dxa"/>
          </w:tcPr>
          <w:p w:rsidR="00AE4729" w:rsidRPr="000C73F7" w:rsidRDefault="00AE4729"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Cukup</w:t>
            </w:r>
          </w:p>
        </w:tc>
        <w:tc>
          <w:tcPr>
            <w:tcW w:w="1480" w:type="dxa"/>
          </w:tcPr>
          <w:p w:rsidR="00AE4729" w:rsidRPr="000C73F7" w:rsidRDefault="00607AAE"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18,75</w:t>
            </w:r>
          </w:p>
        </w:tc>
      </w:tr>
      <w:tr w:rsidR="00AE4729" w:rsidRPr="000C73F7" w:rsidTr="00854E9B">
        <w:trPr>
          <w:jc w:val="center"/>
        </w:trPr>
        <w:tc>
          <w:tcPr>
            <w:tcW w:w="1819" w:type="dxa"/>
          </w:tcPr>
          <w:p w:rsidR="00AE4729" w:rsidRPr="000C73F7" w:rsidRDefault="00AE4729"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41,00-55,99</w:t>
            </w:r>
          </w:p>
        </w:tc>
        <w:tc>
          <w:tcPr>
            <w:tcW w:w="1842" w:type="dxa"/>
          </w:tcPr>
          <w:p w:rsidR="00AE4729" w:rsidRPr="000C73F7" w:rsidRDefault="00607AAE"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19</w:t>
            </w:r>
          </w:p>
        </w:tc>
        <w:tc>
          <w:tcPr>
            <w:tcW w:w="2127" w:type="dxa"/>
          </w:tcPr>
          <w:p w:rsidR="00AE4729" w:rsidRPr="000C73F7" w:rsidRDefault="00AE4729"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Kurang</w:t>
            </w:r>
          </w:p>
        </w:tc>
        <w:tc>
          <w:tcPr>
            <w:tcW w:w="1480" w:type="dxa"/>
          </w:tcPr>
          <w:p w:rsidR="00AE4729" w:rsidRPr="000C73F7" w:rsidRDefault="00607AAE"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59,38</w:t>
            </w:r>
          </w:p>
        </w:tc>
      </w:tr>
      <w:tr w:rsidR="00AE4729" w:rsidRPr="000C73F7" w:rsidTr="00854E9B">
        <w:trPr>
          <w:jc w:val="center"/>
        </w:trPr>
        <w:tc>
          <w:tcPr>
            <w:tcW w:w="1819" w:type="dxa"/>
          </w:tcPr>
          <w:p w:rsidR="00AE4729" w:rsidRPr="000C73F7" w:rsidRDefault="00AE4729"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&lt;40,99</w:t>
            </w:r>
          </w:p>
        </w:tc>
        <w:tc>
          <w:tcPr>
            <w:tcW w:w="1842" w:type="dxa"/>
          </w:tcPr>
          <w:p w:rsidR="00AE4729" w:rsidRPr="000C73F7" w:rsidRDefault="00AE4729"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0</w:t>
            </w:r>
          </w:p>
        </w:tc>
        <w:tc>
          <w:tcPr>
            <w:tcW w:w="2127" w:type="dxa"/>
          </w:tcPr>
          <w:p w:rsidR="00AE4729" w:rsidRPr="000C73F7" w:rsidRDefault="00AE4729"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Sangat Kurang</w:t>
            </w:r>
          </w:p>
        </w:tc>
        <w:tc>
          <w:tcPr>
            <w:tcW w:w="1480" w:type="dxa"/>
          </w:tcPr>
          <w:p w:rsidR="00AE4729" w:rsidRPr="000C73F7" w:rsidRDefault="00AE4729" w:rsidP="00731E6E">
            <w:pPr>
              <w:spacing w:after="0" w:line="276" w:lineRule="auto"/>
              <w:jc w:val="center"/>
              <w:rPr>
                <w:rFonts w:ascii="Cambria" w:hAnsi="Cambria" w:cs="Times New Roman"/>
                <w:color w:val="000000" w:themeColor="text1"/>
              </w:rPr>
            </w:pPr>
            <w:r w:rsidRPr="000C73F7">
              <w:rPr>
                <w:rFonts w:ascii="Cambria" w:hAnsi="Cambria" w:cs="Times New Roman"/>
                <w:color w:val="000000" w:themeColor="text1"/>
              </w:rPr>
              <w:t>0</w:t>
            </w:r>
          </w:p>
        </w:tc>
      </w:tr>
    </w:tbl>
    <w:p w:rsidR="007C6401" w:rsidRDefault="007C6401" w:rsidP="00BD5D7E">
      <w:pPr>
        <w:widowControl w:val="0"/>
        <w:overflowPunct w:val="0"/>
        <w:autoSpaceDE w:val="0"/>
        <w:autoSpaceDN w:val="0"/>
        <w:adjustRightInd w:val="0"/>
        <w:spacing w:after="0" w:line="240" w:lineRule="auto"/>
        <w:ind w:firstLine="566"/>
        <w:jc w:val="both"/>
        <w:rPr>
          <w:rFonts w:ascii="Cambria" w:hAnsi="Cambria" w:cs="Times New Roman"/>
          <w:color w:val="000000" w:themeColor="text1"/>
          <w:sz w:val="24"/>
          <w:szCs w:val="24"/>
          <w:lang w:eastAsia="id-ID"/>
        </w:rPr>
      </w:pPr>
    </w:p>
    <w:p w:rsidR="00E8728A" w:rsidRPr="001D07B5" w:rsidRDefault="00BD5D7E" w:rsidP="00BD5D7E">
      <w:pPr>
        <w:widowControl w:val="0"/>
        <w:overflowPunct w:val="0"/>
        <w:autoSpaceDE w:val="0"/>
        <w:autoSpaceDN w:val="0"/>
        <w:adjustRightInd w:val="0"/>
        <w:spacing w:after="0" w:line="240" w:lineRule="auto"/>
        <w:ind w:firstLine="566"/>
        <w:jc w:val="both"/>
        <w:rPr>
          <w:rFonts w:ascii="Cambria" w:hAnsi="Cambria" w:cs="Times New Roman"/>
          <w:color w:val="000000" w:themeColor="text1"/>
          <w:sz w:val="24"/>
          <w:szCs w:val="24"/>
          <w:lang w:eastAsia="id-ID"/>
        </w:rPr>
      </w:pPr>
      <w:r>
        <w:rPr>
          <w:rFonts w:ascii="Cambria" w:hAnsi="Cambria" w:cs="Times New Roman"/>
          <w:color w:val="000000" w:themeColor="text1"/>
          <w:sz w:val="24"/>
          <w:szCs w:val="24"/>
          <w:lang w:eastAsia="id-ID"/>
        </w:rPr>
        <w:t>B</w:t>
      </w:r>
      <w:r w:rsidR="00AE4729" w:rsidRPr="000C73F7">
        <w:rPr>
          <w:rFonts w:ascii="Cambria" w:hAnsi="Cambria" w:cs="Times New Roman"/>
          <w:color w:val="000000" w:themeColor="text1"/>
          <w:sz w:val="24"/>
          <w:szCs w:val="24"/>
          <w:lang w:eastAsia="id-ID"/>
        </w:rPr>
        <w:t>erdasarkan</w:t>
      </w:r>
      <w:r w:rsidR="00AE4729" w:rsidRPr="000C73F7">
        <w:rPr>
          <w:rFonts w:ascii="Cambria" w:hAnsi="Cambria" w:cs="Times New Roman"/>
          <w:color w:val="000000" w:themeColor="text1"/>
          <w:sz w:val="24"/>
          <w:szCs w:val="24"/>
          <w:lang w:val="id-ID" w:eastAsia="id-ID"/>
        </w:rPr>
        <w:t xml:space="preserve"> data ini didapatkan siswa</w:t>
      </w:r>
      <w:r w:rsidR="00AE4729" w:rsidRPr="000C73F7">
        <w:rPr>
          <w:rFonts w:ascii="Cambria" w:hAnsi="Cambria" w:cs="Times New Roman"/>
          <w:color w:val="000000" w:themeColor="text1"/>
          <w:sz w:val="24"/>
          <w:szCs w:val="24"/>
          <w:lang w:eastAsia="id-ID"/>
        </w:rPr>
        <w:t xml:space="preserve"> pada tes keterampilan </w:t>
      </w:r>
      <w:r w:rsidR="006A0CDA">
        <w:rPr>
          <w:rFonts w:ascii="Cambria" w:hAnsi="Cambria" w:cs="Times New Roman"/>
          <w:color w:val="000000" w:themeColor="text1"/>
          <w:sz w:val="24"/>
          <w:szCs w:val="24"/>
          <w:lang w:eastAsia="id-ID"/>
        </w:rPr>
        <w:t>servis</w:t>
      </w:r>
      <w:r w:rsidR="004E6651" w:rsidRPr="00BD5D7E">
        <w:rPr>
          <w:rFonts w:ascii="Cambria" w:hAnsi="Cambria" w:cs="Times New Roman"/>
          <w:i/>
          <w:color w:val="000000" w:themeColor="text1"/>
          <w:sz w:val="24"/>
          <w:szCs w:val="24"/>
          <w:lang w:eastAsia="id-ID"/>
        </w:rPr>
        <w:t xml:space="preserve"> </w:t>
      </w:r>
      <w:r w:rsidR="004E6651" w:rsidRPr="000C73F7">
        <w:rPr>
          <w:rFonts w:ascii="Cambria" w:hAnsi="Cambria" w:cs="Times New Roman"/>
          <w:color w:val="000000" w:themeColor="text1"/>
          <w:sz w:val="24"/>
          <w:szCs w:val="24"/>
          <w:lang w:eastAsia="id-ID"/>
        </w:rPr>
        <w:t>bulutangkis</w:t>
      </w:r>
      <w:r w:rsidR="00AE4729" w:rsidRPr="000C73F7">
        <w:rPr>
          <w:rFonts w:ascii="Cambria" w:hAnsi="Cambria" w:cs="Times New Roman"/>
          <w:color w:val="000000" w:themeColor="text1"/>
          <w:sz w:val="24"/>
          <w:szCs w:val="24"/>
          <w:lang w:val="id-ID" w:eastAsia="id-ID"/>
        </w:rPr>
        <w:t xml:space="preserve"> yang lulus KKM yang berada pada kategori sangat baik yaitu </w:t>
      </w:r>
      <w:r w:rsidR="004E6651" w:rsidRPr="000C73F7">
        <w:rPr>
          <w:rFonts w:ascii="Cambria" w:hAnsi="Cambria" w:cs="Times New Roman"/>
          <w:color w:val="000000" w:themeColor="text1"/>
          <w:sz w:val="24"/>
          <w:szCs w:val="24"/>
          <w:lang w:eastAsia="id-ID"/>
        </w:rPr>
        <w:t>2</w:t>
      </w:r>
      <w:r w:rsidR="00AE4729" w:rsidRPr="000C73F7">
        <w:rPr>
          <w:rFonts w:ascii="Cambria" w:hAnsi="Cambria" w:cs="Times New Roman"/>
          <w:color w:val="000000" w:themeColor="text1"/>
          <w:sz w:val="24"/>
          <w:szCs w:val="24"/>
          <w:lang w:val="id-ID" w:eastAsia="id-ID"/>
        </w:rPr>
        <w:t xml:space="preserve"> siswa (</w:t>
      </w:r>
      <w:r w:rsidR="004E6651" w:rsidRPr="000C73F7">
        <w:rPr>
          <w:rFonts w:ascii="Cambria" w:hAnsi="Cambria" w:cs="Times New Roman"/>
          <w:color w:val="000000" w:themeColor="text1"/>
          <w:sz w:val="24"/>
          <w:szCs w:val="24"/>
          <w:lang w:eastAsia="id-ID"/>
        </w:rPr>
        <w:t>6</w:t>
      </w:r>
      <w:proofErr w:type="gramStart"/>
      <w:r w:rsidR="004E6651" w:rsidRPr="000C73F7">
        <w:rPr>
          <w:rFonts w:ascii="Cambria" w:hAnsi="Cambria" w:cs="Times New Roman"/>
          <w:color w:val="000000" w:themeColor="text1"/>
          <w:sz w:val="24"/>
          <w:szCs w:val="24"/>
          <w:lang w:eastAsia="id-ID"/>
        </w:rPr>
        <w:t>,25</w:t>
      </w:r>
      <w:proofErr w:type="gramEnd"/>
      <w:r w:rsidR="00AE4729" w:rsidRPr="000C73F7">
        <w:rPr>
          <w:rFonts w:ascii="Cambria" w:hAnsi="Cambria" w:cs="Times New Roman"/>
          <w:color w:val="000000" w:themeColor="text1"/>
          <w:sz w:val="24"/>
          <w:szCs w:val="24"/>
          <w:lang w:val="id-ID" w:eastAsia="id-ID"/>
        </w:rPr>
        <w:t xml:space="preserve">%), kategori baik yaitu </w:t>
      </w:r>
      <w:r w:rsidR="002A1B4E" w:rsidRPr="000C73F7">
        <w:rPr>
          <w:rFonts w:ascii="Cambria" w:hAnsi="Cambria" w:cs="Times New Roman"/>
          <w:color w:val="000000" w:themeColor="text1"/>
          <w:sz w:val="24"/>
          <w:szCs w:val="24"/>
          <w:lang w:eastAsia="id-ID"/>
        </w:rPr>
        <w:t>5</w:t>
      </w:r>
      <w:r w:rsidR="00AE4729" w:rsidRPr="000C73F7">
        <w:rPr>
          <w:rFonts w:ascii="Cambria" w:hAnsi="Cambria" w:cs="Times New Roman"/>
          <w:color w:val="000000" w:themeColor="text1"/>
          <w:sz w:val="24"/>
          <w:szCs w:val="24"/>
          <w:lang w:val="id-ID" w:eastAsia="id-ID"/>
        </w:rPr>
        <w:t xml:space="preserve"> siswa (</w:t>
      </w:r>
      <w:r w:rsidR="002A1B4E" w:rsidRPr="000C73F7">
        <w:rPr>
          <w:rFonts w:ascii="Cambria" w:hAnsi="Cambria" w:cs="Times New Roman"/>
          <w:color w:val="000000" w:themeColor="text1"/>
          <w:sz w:val="24"/>
          <w:szCs w:val="24"/>
          <w:lang w:eastAsia="id-ID"/>
        </w:rPr>
        <w:t>15,62</w:t>
      </w:r>
      <w:r w:rsidR="00AE4729" w:rsidRPr="000C73F7">
        <w:rPr>
          <w:rFonts w:ascii="Cambria" w:hAnsi="Cambria" w:cs="Times New Roman"/>
          <w:color w:val="000000" w:themeColor="text1"/>
          <w:sz w:val="24"/>
          <w:szCs w:val="24"/>
          <w:lang w:val="id-ID" w:eastAsia="id-ID"/>
        </w:rPr>
        <w:t>%</w:t>
      </w:r>
      <w:r w:rsidR="00AE4729" w:rsidRPr="000C73F7">
        <w:rPr>
          <w:rFonts w:ascii="Cambria" w:hAnsi="Cambria" w:cs="Times New Roman"/>
          <w:color w:val="000000" w:themeColor="text1"/>
          <w:sz w:val="24"/>
          <w:szCs w:val="24"/>
          <w:lang w:eastAsia="id-ID"/>
        </w:rPr>
        <w:t xml:space="preserve">), kategori cukup berjumlah </w:t>
      </w:r>
      <w:r w:rsidR="002A1B4E" w:rsidRPr="000C73F7">
        <w:rPr>
          <w:rFonts w:ascii="Cambria" w:hAnsi="Cambria" w:cs="Times New Roman"/>
          <w:color w:val="000000" w:themeColor="text1"/>
          <w:sz w:val="24"/>
          <w:szCs w:val="24"/>
          <w:lang w:eastAsia="id-ID"/>
        </w:rPr>
        <w:t>6</w:t>
      </w:r>
      <w:r w:rsidR="00AE4729" w:rsidRPr="000C73F7">
        <w:rPr>
          <w:rFonts w:ascii="Cambria" w:hAnsi="Cambria" w:cs="Times New Roman"/>
          <w:color w:val="000000" w:themeColor="text1"/>
          <w:sz w:val="24"/>
          <w:szCs w:val="24"/>
          <w:lang w:eastAsia="id-ID"/>
        </w:rPr>
        <w:t xml:space="preserve"> orang (</w:t>
      </w:r>
      <w:r w:rsidR="002A1B4E" w:rsidRPr="000C73F7">
        <w:rPr>
          <w:rFonts w:ascii="Cambria" w:hAnsi="Cambria" w:cs="Times New Roman"/>
          <w:color w:val="000000" w:themeColor="text1"/>
          <w:sz w:val="24"/>
          <w:szCs w:val="24"/>
          <w:lang w:eastAsia="id-ID"/>
        </w:rPr>
        <w:t>18,75</w:t>
      </w:r>
      <w:r w:rsidR="00AE4729" w:rsidRPr="000C73F7">
        <w:rPr>
          <w:rFonts w:ascii="Cambria" w:hAnsi="Cambria" w:cs="Times New Roman"/>
          <w:color w:val="000000" w:themeColor="text1"/>
          <w:sz w:val="24"/>
          <w:szCs w:val="24"/>
          <w:lang w:eastAsia="id-ID"/>
        </w:rPr>
        <w:t>).</w:t>
      </w:r>
      <w:r w:rsidR="00AE4729" w:rsidRPr="000C73F7">
        <w:rPr>
          <w:rFonts w:ascii="Cambria" w:hAnsi="Cambria" w:cs="Times New Roman"/>
          <w:color w:val="000000" w:themeColor="text1"/>
          <w:sz w:val="24"/>
          <w:szCs w:val="24"/>
          <w:lang w:val="id-ID" w:eastAsia="id-ID"/>
        </w:rPr>
        <w:t xml:space="preserve"> Secara klasikal pembelajaran dapat dikatakan belum tuntas berjumlah 1</w:t>
      </w:r>
      <w:r w:rsidR="002A1B4E" w:rsidRPr="000C73F7">
        <w:rPr>
          <w:rFonts w:ascii="Cambria" w:hAnsi="Cambria" w:cs="Times New Roman"/>
          <w:color w:val="000000" w:themeColor="text1"/>
          <w:sz w:val="24"/>
          <w:szCs w:val="24"/>
          <w:lang w:eastAsia="id-ID"/>
        </w:rPr>
        <w:t>9 orang</w:t>
      </w:r>
      <w:r w:rsidR="002A1B4E" w:rsidRPr="000C73F7">
        <w:rPr>
          <w:rFonts w:ascii="Cambria" w:hAnsi="Cambria" w:cs="Times New Roman"/>
          <w:color w:val="000000" w:themeColor="text1"/>
          <w:sz w:val="24"/>
          <w:szCs w:val="24"/>
          <w:lang w:val="id-ID" w:eastAsia="id-ID"/>
        </w:rPr>
        <w:t xml:space="preserve"> (5</w:t>
      </w:r>
      <w:r w:rsidR="002A1B4E" w:rsidRPr="000C73F7">
        <w:rPr>
          <w:rFonts w:ascii="Cambria" w:hAnsi="Cambria" w:cs="Times New Roman"/>
          <w:color w:val="000000" w:themeColor="text1"/>
          <w:sz w:val="24"/>
          <w:szCs w:val="24"/>
          <w:lang w:eastAsia="id-ID"/>
        </w:rPr>
        <w:t>9,38</w:t>
      </w:r>
      <w:r w:rsidR="00AE4729" w:rsidRPr="000C73F7">
        <w:rPr>
          <w:rFonts w:ascii="Cambria" w:hAnsi="Cambria" w:cs="Times New Roman"/>
          <w:color w:val="000000" w:themeColor="text1"/>
          <w:sz w:val="24"/>
          <w:szCs w:val="24"/>
          <w:lang w:eastAsia="id-ID"/>
        </w:rPr>
        <w:t>%</w:t>
      </w:r>
      <w:r w:rsidR="00AE4729" w:rsidRPr="000C73F7">
        <w:rPr>
          <w:rFonts w:ascii="Cambria" w:hAnsi="Cambria" w:cs="Times New Roman"/>
          <w:color w:val="000000" w:themeColor="text1"/>
          <w:sz w:val="24"/>
          <w:szCs w:val="24"/>
          <w:lang w:val="id-ID" w:eastAsia="id-ID"/>
        </w:rPr>
        <w:t>).</w:t>
      </w:r>
    </w:p>
    <w:p w:rsidR="007B35EF" w:rsidRPr="000C73F7" w:rsidRDefault="007D4322" w:rsidP="00916723">
      <w:pPr>
        <w:widowControl w:val="0"/>
        <w:tabs>
          <w:tab w:val="left" w:pos="1985"/>
        </w:tabs>
        <w:overflowPunct w:val="0"/>
        <w:autoSpaceDE w:val="0"/>
        <w:autoSpaceDN w:val="0"/>
        <w:adjustRightInd w:val="0"/>
        <w:spacing w:after="0" w:line="240" w:lineRule="auto"/>
        <w:ind w:firstLine="566"/>
        <w:jc w:val="both"/>
        <w:rPr>
          <w:rFonts w:ascii="Cambria" w:hAnsi="Cambria" w:cs="Times New Roman"/>
          <w:color w:val="000000" w:themeColor="text1"/>
          <w:sz w:val="24"/>
          <w:szCs w:val="24"/>
          <w:lang w:eastAsia="id-ID"/>
        </w:rPr>
      </w:pPr>
      <w:r w:rsidRPr="000C73F7">
        <w:rPr>
          <w:rFonts w:ascii="Cambria" w:hAnsi="Cambria" w:cs="Times New Roman"/>
          <w:color w:val="000000" w:themeColor="text1"/>
          <w:sz w:val="24"/>
          <w:szCs w:val="24"/>
        </w:rPr>
        <w:t>H</w:t>
      </w:r>
      <w:r w:rsidR="00F609D0" w:rsidRPr="000C73F7">
        <w:rPr>
          <w:rFonts w:ascii="Cambria" w:hAnsi="Cambria" w:cs="Times New Roman"/>
          <w:color w:val="000000" w:themeColor="text1"/>
          <w:sz w:val="24"/>
          <w:szCs w:val="24"/>
        </w:rPr>
        <w:t xml:space="preserve">asil observasi pada siklus I yang sudah diperoleh, menunjukkan bahwa nilai rata-rata kelas pada ranah afektif siswa mencapai persentase </w:t>
      </w:r>
      <w:proofErr w:type="gramStart"/>
      <w:r w:rsidR="00F609D0" w:rsidRPr="000C73F7">
        <w:rPr>
          <w:rFonts w:ascii="Cambria" w:hAnsi="Cambria" w:cs="Times New Roman"/>
          <w:color w:val="000000" w:themeColor="text1"/>
          <w:sz w:val="24"/>
          <w:szCs w:val="24"/>
        </w:rPr>
        <w:t xml:space="preserve">sebesar  </w:t>
      </w:r>
      <w:r w:rsidR="00BE671C" w:rsidRPr="000C73F7">
        <w:rPr>
          <w:rFonts w:ascii="Cambria" w:hAnsi="Cambria" w:cs="Times New Roman"/>
          <w:color w:val="000000" w:themeColor="text1"/>
          <w:sz w:val="24"/>
          <w:szCs w:val="24"/>
        </w:rPr>
        <w:t>71,87</w:t>
      </w:r>
      <w:proofErr w:type="gramEnd"/>
      <w:r w:rsidR="00BE671C" w:rsidRPr="000C73F7">
        <w:rPr>
          <w:rFonts w:ascii="Cambria" w:hAnsi="Cambria" w:cs="Times New Roman"/>
          <w:color w:val="000000" w:themeColor="text1"/>
          <w:sz w:val="24"/>
          <w:szCs w:val="24"/>
        </w:rPr>
        <w:t xml:space="preserve"> </w:t>
      </w:r>
      <w:r w:rsidR="00F609D0" w:rsidRPr="000C73F7">
        <w:rPr>
          <w:rFonts w:ascii="Cambria" w:hAnsi="Cambria" w:cs="Times New Roman"/>
          <w:color w:val="000000" w:themeColor="text1"/>
          <w:sz w:val="24"/>
          <w:szCs w:val="24"/>
        </w:rPr>
        <w:t xml:space="preserve">(baik), nilai rata-rata kelas untuk ranah kognitif mencapai presentasi </w:t>
      </w:r>
      <w:r w:rsidR="00F609D0" w:rsidRPr="000C73F7">
        <w:rPr>
          <w:rFonts w:ascii="Cambria" w:hAnsi="Cambria" w:cs="Times New Roman"/>
          <w:color w:val="000000" w:themeColor="text1"/>
          <w:sz w:val="24"/>
          <w:szCs w:val="24"/>
          <w:lang w:eastAsia="id-ID"/>
        </w:rPr>
        <w:t>90,63</w:t>
      </w:r>
      <w:r w:rsidR="00F609D0" w:rsidRPr="000C73F7">
        <w:rPr>
          <w:rFonts w:ascii="Cambria" w:hAnsi="Cambria" w:cs="Times New Roman"/>
          <w:color w:val="000000" w:themeColor="text1"/>
          <w:sz w:val="24"/>
          <w:szCs w:val="24"/>
        </w:rPr>
        <w:t xml:space="preserve"> (sangat baik), dan nilai rata-rata kelas untuk ranah psikomotor </w:t>
      </w:r>
      <w:r w:rsidR="00F609D0" w:rsidRPr="000C73F7">
        <w:rPr>
          <w:rFonts w:ascii="Cambria" w:hAnsi="Cambria" w:cs="Times New Roman"/>
          <w:color w:val="000000" w:themeColor="text1"/>
          <w:sz w:val="24"/>
          <w:szCs w:val="24"/>
          <w:lang w:val="id-ID" w:eastAsia="id-ID"/>
        </w:rPr>
        <w:t>belum tuntas berjumlah 1</w:t>
      </w:r>
      <w:r w:rsidRPr="000C73F7">
        <w:rPr>
          <w:rFonts w:ascii="Cambria" w:hAnsi="Cambria" w:cs="Times New Roman"/>
          <w:color w:val="000000" w:themeColor="text1"/>
          <w:sz w:val="24"/>
          <w:szCs w:val="24"/>
          <w:lang w:eastAsia="id-ID"/>
        </w:rPr>
        <w:t>9</w:t>
      </w:r>
      <w:r w:rsidR="00F609D0" w:rsidRPr="000C73F7">
        <w:rPr>
          <w:rFonts w:ascii="Cambria" w:hAnsi="Cambria" w:cs="Times New Roman"/>
          <w:color w:val="000000" w:themeColor="text1"/>
          <w:sz w:val="24"/>
          <w:szCs w:val="24"/>
          <w:lang w:val="id-ID" w:eastAsia="id-ID"/>
        </w:rPr>
        <w:t xml:space="preserve"> siswa dengan presentasi sebesar </w:t>
      </w:r>
      <w:r w:rsidRPr="000C73F7">
        <w:rPr>
          <w:rFonts w:ascii="Cambria" w:hAnsi="Cambria" w:cs="Times New Roman"/>
          <w:color w:val="000000" w:themeColor="text1"/>
          <w:sz w:val="24"/>
          <w:szCs w:val="24"/>
          <w:lang w:eastAsia="id-ID"/>
        </w:rPr>
        <w:t>59,38</w:t>
      </w:r>
      <w:r w:rsidR="00F609D0" w:rsidRPr="000C73F7">
        <w:rPr>
          <w:rFonts w:ascii="Cambria" w:hAnsi="Cambria" w:cs="Times New Roman"/>
          <w:color w:val="000000" w:themeColor="text1"/>
          <w:sz w:val="24"/>
          <w:szCs w:val="24"/>
          <w:lang w:eastAsia="id-ID"/>
        </w:rPr>
        <w:t xml:space="preserve"> (kurang).</w:t>
      </w:r>
    </w:p>
    <w:p w:rsidR="001D07B5" w:rsidRDefault="00F609D0" w:rsidP="001D07B5">
      <w:pPr>
        <w:widowControl w:val="0"/>
        <w:tabs>
          <w:tab w:val="left" w:pos="1985"/>
        </w:tabs>
        <w:overflowPunct w:val="0"/>
        <w:autoSpaceDE w:val="0"/>
        <w:autoSpaceDN w:val="0"/>
        <w:adjustRightInd w:val="0"/>
        <w:spacing w:after="0" w:line="240" w:lineRule="auto"/>
        <w:ind w:firstLine="566"/>
        <w:jc w:val="both"/>
        <w:rPr>
          <w:rFonts w:ascii="Cambria" w:hAnsi="Cambria" w:cs="Times New Roman"/>
          <w:color w:val="000000" w:themeColor="text1"/>
          <w:sz w:val="24"/>
          <w:szCs w:val="24"/>
        </w:rPr>
      </w:pPr>
      <w:proofErr w:type="gramStart"/>
      <w:r w:rsidRPr="000C73F7">
        <w:rPr>
          <w:rFonts w:ascii="Cambria" w:hAnsi="Cambria" w:cs="Times New Roman"/>
          <w:color w:val="000000" w:themeColor="text1"/>
          <w:sz w:val="24"/>
          <w:szCs w:val="24"/>
        </w:rPr>
        <w:t>Hasil kualifikasi perolehan nilai r</w:t>
      </w:r>
      <w:r w:rsidR="009D7674" w:rsidRPr="000C73F7">
        <w:rPr>
          <w:rFonts w:ascii="Cambria" w:hAnsi="Cambria" w:cs="Times New Roman"/>
          <w:color w:val="000000" w:themeColor="text1"/>
          <w:sz w:val="24"/>
          <w:szCs w:val="24"/>
        </w:rPr>
        <w:t>ata-rata kelas untuk ranah afektif</w:t>
      </w:r>
      <w:r w:rsidRPr="000C73F7">
        <w:rPr>
          <w:rFonts w:ascii="Cambria" w:hAnsi="Cambria" w:cs="Times New Roman"/>
          <w:color w:val="000000" w:themeColor="text1"/>
          <w:sz w:val="24"/>
          <w:szCs w:val="24"/>
        </w:rPr>
        <w:t xml:space="preserve"> </w:t>
      </w:r>
      <w:r w:rsidR="009D7674" w:rsidRPr="000C73F7">
        <w:rPr>
          <w:rFonts w:ascii="Cambria" w:hAnsi="Cambria" w:cs="Times New Roman"/>
          <w:color w:val="000000" w:themeColor="text1"/>
          <w:sz w:val="24"/>
          <w:szCs w:val="24"/>
        </w:rPr>
        <w:t xml:space="preserve">termasuk kategori </w:t>
      </w:r>
      <w:r w:rsidRPr="000C73F7">
        <w:rPr>
          <w:rFonts w:ascii="Cambria" w:hAnsi="Cambria" w:cs="Times New Roman"/>
          <w:color w:val="000000" w:themeColor="text1"/>
          <w:sz w:val="24"/>
          <w:szCs w:val="24"/>
        </w:rPr>
        <w:t xml:space="preserve">baik sehingga tidak perlu </w:t>
      </w:r>
      <w:r w:rsidR="009D7674" w:rsidRPr="000C73F7">
        <w:rPr>
          <w:rFonts w:ascii="Cambria" w:hAnsi="Cambria" w:cs="Times New Roman"/>
          <w:color w:val="000000" w:themeColor="text1"/>
          <w:sz w:val="24"/>
          <w:szCs w:val="24"/>
        </w:rPr>
        <w:t>penekanan</w:t>
      </w:r>
      <w:r w:rsidRPr="000C73F7">
        <w:rPr>
          <w:rFonts w:ascii="Cambria" w:hAnsi="Cambria" w:cs="Times New Roman"/>
          <w:color w:val="000000" w:themeColor="text1"/>
          <w:sz w:val="24"/>
          <w:szCs w:val="24"/>
        </w:rPr>
        <w:t xml:space="preserve"> kembali dalam pembelajaran</w:t>
      </w:r>
      <w:r w:rsidR="009D7674" w:rsidRPr="000C73F7">
        <w:rPr>
          <w:rFonts w:ascii="Cambria" w:hAnsi="Cambria" w:cs="Times New Roman"/>
          <w:color w:val="000000" w:themeColor="text1"/>
          <w:sz w:val="24"/>
          <w:szCs w:val="24"/>
        </w:rPr>
        <w:t xml:space="preserve"> tahap</w:t>
      </w:r>
      <w:r w:rsidRPr="000C73F7">
        <w:rPr>
          <w:rFonts w:ascii="Cambria" w:hAnsi="Cambria" w:cs="Times New Roman"/>
          <w:color w:val="000000" w:themeColor="text1"/>
          <w:sz w:val="24"/>
          <w:szCs w:val="24"/>
        </w:rPr>
        <w:t xml:space="preserve"> berikutnya.</w:t>
      </w:r>
      <w:proofErr w:type="gramEnd"/>
      <w:r w:rsidRPr="000C73F7">
        <w:rPr>
          <w:rFonts w:ascii="Cambria" w:hAnsi="Cambria" w:cs="Times New Roman"/>
          <w:color w:val="000000" w:themeColor="text1"/>
          <w:sz w:val="24"/>
          <w:szCs w:val="24"/>
        </w:rPr>
        <w:t xml:space="preserve"> </w:t>
      </w:r>
      <w:proofErr w:type="gramStart"/>
      <w:r w:rsidRPr="000C73F7">
        <w:rPr>
          <w:rFonts w:ascii="Cambria" w:hAnsi="Cambria" w:cs="Times New Roman"/>
          <w:color w:val="000000" w:themeColor="text1"/>
          <w:sz w:val="24"/>
          <w:szCs w:val="24"/>
        </w:rPr>
        <w:t>Kualifikasi perolehan nilai rata-rata kelas untuk ranah kognitif atau pe</w:t>
      </w:r>
      <w:r w:rsidR="009D7674" w:rsidRPr="000C73F7">
        <w:rPr>
          <w:rFonts w:ascii="Cambria" w:hAnsi="Cambria" w:cs="Times New Roman"/>
          <w:color w:val="000000" w:themeColor="text1"/>
          <w:sz w:val="24"/>
          <w:szCs w:val="24"/>
        </w:rPr>
        <w:t>ngetahuan</w:t>
      </w:r>
      <w:r w:rsidRPr="000C73F7">
        <w:rPr>
          <w:rFonts w:ascii="Cambria" w:hAnsi="Cambria" w:cs="Times New Roman"/>
          <w:color w:val="000000" w:themeColor="text1"/>
          <w:sz w:val="24"/>
          <w:szCs w:val="24"/>
        </w:rPr>
        <w:t xml:space="preserve"> sangat baik.</w:t>
      </w:r>
      <w:proofErr w:type="gramEnd"/>
      <w:r w:rsidRPr="000C73F7">
        <w:rPr>
          <w:rFonts w:ascii="Cambria" w:hAnsi="Cambria" w:cs="Times New Roman"/>
          <w:color w:val="000000" w:themeColor="text1"/>
          <w:sz w:val="24"/>
          <w:szCs w:val="24"/>
        </w:rPr>
        <w:t xml:space="preserve"> </w:t>
      </w:r>
      <w:proofErr w:type="gramStart"/>
      <w:r w:rsidRPr="000C73F7">
        <w:rPr>
          <w:rFonts w:ascii="Cambria" w:hAnsi="Cambria" w:cs="Times New Roman"/>
          <w:color w:val="000000" w:themeColor="text1"/>
          <w:sz w:val="24"/>
          <w:szCs w:val="24"/>
        </w:rPr>
        <w:t>Kualifikasi hasil nilai rata-rata kelas pada</w:t>
      </w:r>
      <w:r w:rsidR="009D7674" w:rsidRPr="000C73F7">
        <w:rPr>
          <w:rFonts w:ascii="Cambria" w:hAnsi="Cambria" w:cs="Times New Roman"/>
          <w:color w:val="000000" w:themeColor="text1"/>
          <w:sz w:val="24"/>
          <w:szCs w:val="24"/>
        </w:rPr>
        <w:t xml:space="preserve"> ranah psikomotor adalah termasuk kategori kurang, </w:t>
      </w:r>
      <w:r w:rsidRPr="000C73F7">
        <w:rPr>
          <w:rFonts w:ascii="Cambria" w:hAnsi="Cambria" w:cs="Times New Roman"/>
          <w:color w:val="000000" w:themeColor="text1"/>
          <w:sz w:val="24"/>
          <w:szCs w:val="24"/>
        </w:rPr>
        <w:t xml:space="preserve">sehingga perlu </w:t>
      </w:r>
      <w:r w:rsidR="009D7674" w:rsidRPr="000C73F7">
        <w:rPr>
          <w:rFonts w:ascii="Cambria" w:hAnsi="Cambria" w:cs="Times New Roman"/>
          <w:color w:val="000000" w:themeColor="text1"/>
          <w:sz w:val="24"/>
          <w:szCs w:val="24"/>
        </w:rPr>
        <w:t>adanya</w:t>
      </w:r>
      <w:r w:rsidRPr="000C73F7">
        <w:rPr>
          <w:rFonts w:ascii="Cambria" w:hAnsi="Cambria" w:cs="Times New Roman"/>
          <w:color w:val="000000" w:themeColor="text1"/>
          <w:sz w:val="24"/>
          <w:szCs w:val="24"/>
        </w:rPr>
        <w:t xml:space="preserve"> </w:t>
      </w:r>
      <w:r w:rsidRPr="000C73F7">
        <w:rPr>
          <w:rFonts w:ascii="Cambria" w:hAnsi="Cambria" w:cs="Times New Roman"/>
          <w:color w:val="000000" w:themeColor="text1"/>
          <w:sz w:val="24"/>
          <w:szCs w:val="24"/>
          <w:lang w:val="id-ID"/>
        </w:rPr>
        <w:t>tindakan</w:t>
      </w:r>
      <w:r w:rsidR="00BD603C" w:rsidRPr="000C73F7">
        <w:rPr>
          <w:rFonts w:ascii="Cambria" w:hAnsi="Cambria" w:cs="Times New Roman"/>
          <w:color w:val="000000" w:themeColor="text1"/>
          <w:sz w:val="24"/>
          <w:szCs w:val="24"/>
        </w:rPr>
        <w:t xml:space="preserve"> </w:t>
      </w:r>
      <w:r w:rsidRPr="000C73F7">
        <w:rPr>
          <w:rFonts w:ascii="Cambria" w:hAnsi="Cambria" w:cs="Times New Roman"/>
          <w:color w:val="000000" w:themeColor="text1"/>
          <w:sz w:val="24"/>
          <w:szCs w:val="24"/>
          <w:lang w:val="id-ID"/>
        </w:rPr>
        <w:t>untuk kemampuan siswa</w:t>
      </w:r>
      <w:r w:rsidR="009D7674" w:rsidRPr="000C73F7">
        <w:rPr>
          <w:rFonts w:ascii="Cambria" w:hAnsi="Cambria" w:cs="Times New Roman"/>
          <w:color w:val="000000" w:themeColor="text1"/>
          <w:sz w:val="24"/>
          <w:szCs w:val="24"/>
        </w:rPr>
        <w:t xml:space="preserve"> ditingkatkan</w:t>
      </w:r>
      <w:r w:rsidRPr="000C73F7">
        <w:rPr>
          <w:rFonts w:ascii="Cambria" w:hAnsi="Cambria" w:cs="Times New Roman"/>
          <w:color w:val="000000" w:themeColor="text1"/>
          <w:sz w:val="24"/>
          <w:szCs w:val="24"/>
          <w:lang w:val="id-ID"/>
        </w:rPr>
        <w:t xml:space="preserve"> melaksanakan </w:t>
      </w:r>
      <w:r w:rsidR="006A0CDA">
        <w:rPr>
          <w:rFonts w:ascii="Cambria" w:hAnsi="Cambria" w:cs="Times New Roman"/>
          <w:color w:val="000000" w:themeColor="text1"/>
          <w:sz w:val="24"/>
          <w:szCs w:val="24"/>
        </w:rPr>
        <w:t>servis</w:t>
      </w:r>
      <w:r w:rsidR="009D7674" w:rsidRPr="000C73F7">
        <w:rPr>
          <w:rFonts w:ascii="Cambria" w:hAnsi="Cambria" w:cs="Times New Roman"/>
          <w:i/>
          <w:color w:val="000000" w:themeColor="text1"/>
          <w:sz w:val="24"/>
          <w:szCs w:val="24"/>
        </w:rPr>
        <w:t xml:space="preserve"> </w:t>
      </w:r>
      <w:r w:rsidR="009D7674" w:rsidRPr="000C73F7">
        <w:rPr>
          <w:rFonts w:ascii="Cambria" w:hAnsi="Cambria" w:cs="Times New Roman"/>
          <w:color w:val="000000" w:themeColor="text1"/>
          <w:sz w:val="24"/>
          <w:szCs w:val="24"/>
        </w:rPr>
        <w:t>bulutangkis.</w:t>
      </w:r>
      <w:proofErr w:type="gramEnd"/>
    </w:p>
    <w:p w:rsidR="00F609D0" w:rsidRPr="001D07B5" w:rsidRDefault="00043658" w:rsidP="001D07B5">
      <w:pPr>
        <w:widowControl w:val="0"/>
        <w:tabs>
          <w:tab w:val="left" w:pos="1985"/>
        </w:tabs>
        <w:overflowPunct w:val="0"/>
        <w:autoSpaceDE w:val="0"/>
        <w:autoSpaceDN w:val="0"/>
        <w:adjustRightInd w:val="0"/>
        <w:spacing w:after="0" w:line="240" w:lineRule="auto"/>
        <w:ind w:firstLine="566"/>
        <w:jc w:val="both"/>
        <w:rPr>
          <w:rFonts w:ascii="Cambria" w:hAnsi="Cambria" w:cs="Times New Roman"/>
          <w:color w:val="000000" w:themeColor="text1"/>
          <w:sz w:val="24"/>
          <w:szCs w:val="24"/>
        </w:rPr>
      </w:pPr>
      <w:proofErr w:type="gramStart"/>
      <w:r w:rsidRPr="000C73F7">
        <w:rPr>
          <w:rFonts w:ascii="Cambria" w:hAnsi="Cambria" w:cstheme="minorHAnsi"/>
          <w:color w:val="000000" w:themeColor="text1"/>
          <w:sz w:val="24"/>
          <w:szCs w:val="24"/>
        </w:rPr>
        <w:t>P</w:t>
      </w:r>
      <w:r w:rsidR="00F609D0" w:rsidRPr="000C73F7">
        <w:rPr>
          <w:rFonts w:ascii="Cambria" w:hAnsi="Cambria" w:cstheme="minorHAnsi"/>
          <w:color w:val="000000" w:themeColor="text1"/>
          <w:sz w:val="24"/>
          <w:szCs w:val="24"/>
        </w:rPr>
        <w:t xml:space="preserve">embelajaran </w:t>
      </w:r>
      <w:r w:rsidR="00DB65A7" w:rsidRPr="000C73F7">
        <w:rPr>
          <w:rFonts w:ascii="Cambria" w:hAnsi="Cambria" w:cstheme="minorHAnsi"/>
          <w:iCs/>
          <w:color w:val="000000" w:themeColor="text1"/>
          <w:sz w:val="24"/>
          <w:szCs w:val="24"/>
        </w:rPr>
        <w:t xml:space="preserve">materi </w:t>
      </w:r>
      <w:r w:rsidR="006A0CDA">
        <w:rPr>
          <w:rFonts w:ascii="Cambria" w:hAnsi="Cambria" w:cstheme="minorHAnsi"/>
          <w:iCs/>
          <w:color w:val="000000" w:themeColor="text1"/>
          <w:sz w:val="24"/>
          <w:szCs w:val="24"/>
        </w:rPr>
        <w:t>servis</w:t>
      </w:r>
      <w:r w:rsidR="00DB65A7" w:rsidRPr="000C73F7">
        <w:rPr>
          <w:rFonts w:ascii="Cambria" w:hAnsi="Cambria" w:cstheme="minorHAnsi"/>
          <w:i/>
          <w:iCs/>
          <w:color w:val="000000" w:themeColor="text1"/>
          <w:sz w:val="24"/>
          <w:szCs w:val="24"/>
        </w:rPr>
        <w:t xml:space="preserve"> </w:t>
      </w:r>
      <w:r w:rsidR="00DB65A7" w:rsidRPr="000C73F7">
        <w:rPr>
          <w:rFonts w:ascii="Cambria" w:hAnsi="Cambria" w:cstheme="minorHAnsi"/>
          <w:iCs/>
          <w:color w:val="000000" w:themeColor="text1"/>
          <w:sz w:val="24"/>
          <w:szCs w:val="24"/>
        </w:rPr>
        <w:t xml:space="preserve">bulutangkis pada siswa </w:t>
      </w:r>
      <w:r w:rsidR="001E3767" w:rsidRPr="000C73F7">
        <w:rPr>
          <w:rFonts w:ascii="Cambria" w:hAnsi="Cambria" w:cstheme="minorHAnsi"/>
          <w:iCs/>
          <w:color w:val="000000" w:themeColor="text1"/>
          <w:sz w:val="24"/>
          <w:szCs w:val="24"/>
        </w:rPr>
        <w:t xml:space="preserve">kelas IX.1 </w:t>
      </w:r>
      <w:r w:rsidR="00DB65A7" w:rsidRPr="000C73F7">
        <w:rPr>
          <w:rFonts w:ascii="Cambria" w:hAnsi="Cambria" w:cstheme="minorHAnsi"/>
          <w:iCs/>
          <w:color w:val="000000" w:themeColor="text1"/>
          <w:sz w:val="24"/>
          <w:szCs w:val="24"/>
        </w:rPr>
        <w:t xml:space="preserve">SMP Negeri 9 Palembang </w:t>
      </w:r>
      <w:r w:rsidR="00F609D0" w:rsidRPr="000C73F7">
        <w:rPr>
          <w:rFonts w:ascii="Cambria" w:hAnsi="Cambria" w:cstheme="minorHAnsi"/>
          <w:color w:val="000000" w:themeColor="text1"/>
          <w:sz w:val="24"/>
          <w:szCs w:val="24"/>
          <w:lang w:val="id-ID"/>
        </w:rPr>
        <w:t xml:space="preserve">yang telah </w:t>
      </w:r>
      <w:r w:rsidR="00DB65A7" w:rsidRPr="000C73F7">
        <w:rPr>
          <w:rFonts w:ascii="Cambria" w:hAnsi="Cambria" w:cstheme="minorHAnsi"/>
          <w:color w:val="000000" w:themeColor="text1"/>
          <w:sz w:val="24"/>
          <w:szCs w:val="24"/>
        </w:rPr>
        <w:t xml:space="preserve">berlangsung </w:t>
      </w:r>
      <w:r w:rsidR="00F609D0" w:rsidRPr="000C73F7">
        <w:rPr>
          <w:rFonts w:ascii="Cambria" w:hAnsi="Cambria" w:cstheme="minorHAnsi"/>
          <w:color w:val="000000" w:themeColor="text1"/>
          <w:sz w:val="24"/>
          <w:szCs w:val="24"/>
        </w:rPr>
        <w:t xml:space="preserve">belum </w:t>
      </w:r>
      <w:r w:rsidR="00DB65A7" w:rsidRPr="000C73F7">
        <w:rPr>
          <w:rFonts w:ascii="Cambria" w:hAnsi="Cambria" w:cstheme="minorHAnsi"/>
          <w:color w:val="000000" w:themeColor="text1"/>
          <w:sz w:val="24"/>
          <w:szCs w:val="24"/>
        </w:rPr>
        <w:t xml:space="preserve">memasuki </w:t>
      </w:r>
      <w:r w:rsidR="00F609D0" w:rsidRPr="000C73F7">
        <w:rPr>
          <w:rFonts w:ascii="Cambria" w:hAnsi="Cambria" w:cstheme="minorHAnsi"/>
          <w:color w:val="000000" w:themeColor="text1"/>
          <w:sz w:val="24"/>
          <w:szCs w:val="24"/>
        </w:rPr>
        <w:t xml:space="preserve">indikator ketercapaian ketuntasan belajar </w:t>
      </w:r>
      <w:r w:rsidR="00DB65A7" w:rsidRPr="000C73F7">
        <w:rPr>
          <w:rFonts w:ascii="Cambria" w:hAnsi="Cambria" w:cstheme="minorHAnsi"/>
          <w:color w:val="000000" w:themeColor="text1"/>
          <w:sz w:val="24"/>
          <w:szCs w:val="24"/>
        </w:rPr>
        <w:t xml:space="preserve">secara </w:t>
      </w:r>
      <w:r w:rsidR="00F609D0" w:rsidRPr="000C73F7">
        <w:rPr>
          <w:rFonts w:ascii="Cambria" w:hAnsi="Cambria" w:cstheme="minorHAnsi"/>
          <w:color w:val="000000" w:themeColor="text1"/>
          <w:sz w:val="24"/>
          <w:szCs w:val="24"/>
        </w:rPr>
        <w:t>klasikal</w:t>
      </w:r>
      <w:r w:rsidR="00DB65A7" w:rsidRPr="000C73F7">
        <w:rPr>
          <w:rFonts w:ascii="Cambria" w:hAnsi="Cambria" w:cstheme="minorHAnsi"/>
          <w:color w:val="000000" w:themeColor="text1"/>
          <w:sz w:val="24"/>
          <w:szCs w:val="24"/>
        </w:rPr>
        <w:t>.</w:t>
      </w:r>
      <w:proofErr w:type="gramEnd"/>
      <w:r w:rsidR="00DB65A7" w:rsidRPr="000C73F7">
        <w:rPr>
          <w:rFonts w:ascii="Cambria" w:hAnsi="Cambria" w:cstheme="minorHAnsi"/>
          <w:color w:val="000000" w:themeColor="text1"/>
          <w:sz w:val="24"/>
          <w:szCs w:val="24"/>
        </w:rPr>
        <w:t xml:space="preserve"> Hal ini supaya</w:t>
      </w:r>
      <w:r w:rsidR="00F609D0" w:rsidRPr="000C73F7">
        <w:rPr>
          <w:rFonts w:ascii="Cambria" w:hAnsi="Cambria" w:cstheme="minorHAnsi"/>
          <w:color w:val="000000" w:themeColor="text1"/>
          <w:sz w:val="24"/>
          <w:szCs w:val="24"/>
        </w:rPr>
        <w:t xml:space="preserve"> </w:t>
      </w:r>
      <w:r w:rsidR="00DB65A7" w:rsidRPr="000C73F7">
        <w:rPr>
          <w:rFonts w:ascii="Cambria" w:hAnsi="Cambria" w:cstheme="minorHAnsi"/>
          <w:color w:val="000000" w:themeColor="text1"/>
          <w:sz w:val="24"/>
          <w:szCs w:val="24"/>
        </w:rPr>
        <w:t xml:space="preserve">adanya suatu </w:t>
      </w:r>
      <w:proofErr w:type="gramStart"/>
      <w:r w:rsidR="00F609D0" w:rsidRPr="000C73F7">
        <w:rPr>
          <w:rFonts w:ascii="Cambria" w:hAnsi="Cambria" w:cstheme="minorHAnsi"/>
          <w:color w:val="000000" w:themeColor="text1"/>
          <w:sz w:val="24"/>
          <w:szCs w:val="24"/>
          <w:lang w:val="id-ID"/>
        </w:rPr>
        <w:t>tindakan</w:t>
      </w:r>
      <w:r w:rsidR="00F609D0" w:rsidRPr="000C73F7">
        <w:rPr>
          <w:rFonts w:ascii="Cambria" w:hAnsi="Cambria" w:cstheme="minorHAnsi"/>
          <w:color w:val="000000" w:themeColor="text1"/>
          <w:sz w:val="24"/>
          <w:szCs w:val="24"/>
        </w:rPr>
        <w:t xml:space="preserve"> </w:t>
      </w:r>
      <w:r w:rsidR="00DB65A7" w:rsidRPr="000C73F7">
        <w:rPr>
          <w:rFonts w:ascii="Cambria" w:hAnsi="Cambria" w:cstheme="minorHAnsi"/>
          <w:color w:val="000000" w:themeColor="text1"/>
          <w:sz w:val="24"/>
          <w:szCs w:val="24"/>
        </w:rPr>
        <w:t xml:space="preserve"> pembelajaran</w:t>
      </w:r>
      <w:proofErr w:type="gramEnd"/>
      <w:r w:rsidR="00DB65A7" w:rsidRPr="000C73F7">
        <w:rPr>
          <w:rFonts w:ascii="Cambria" w:hAnsi="Cambria" w:cstheme="minorHAnsi"/>
          <w:color w:val="000000" w:themeColor="text1"/>
          <w:sz w:val="24"/>
          <w:szCs w:val="24"/>
        </w:rPr>
        <w:t xml:space="preserve"> </w:t>
      </w:r>
      <w:r w:rsidR="00F609D0" w:rsidRPr="000C73F7">
        <w:rPr>
          <w:rFonts w:ascii="Cambria" w:hAnsi="Cambria" w:cstheme="minorHAnsi"/>
          <w:color w:val="000000" w:themeColor="text1"/>
          <w:sz w:val="24"/>
          <w:szCs w:val="24"/>
        </w:rPr>
        <w:t>untuk mencapai target indikator ketercapaian.</w:t>
      </w:r>
    </w:p>
    <w:p w:rsidR="00916723" w:rsidRPr="000C73F7" w:rsidRDefault="00916723" w:rsidP="00731E6E">
      <w:pPr>
        <w:tabs>
          <w:tab w:val="left" w:pos="1985"/>
        </w:tabs>
        <w:spacing w:after="0" w:line="276" w:lineRule="auto"/>
        <w:contextualSpacing/>
        <w:jc w:val="both"/>
        <w:rPr>
          <w:rFonts w:ascii="Cambria" w:hAnsi="Cambria" w:cs="Times New Roman"/>
          <w:color w:val="FF0000"/>
          <w:sz w:val="24"/>
          <w:szCs w:val="24"/>
        </w:rPr>
      </w:pPr>
    </w:p>
    <w:p w:rsidR="00053176" w:rsidRPr="000C73F7" w:rsidRDefault="001A565D" w:rsidP="00081CFE">
      <w:pPr>
        <w:pStyle w:val="ListParagraph"/>
        <w:numPr>
          <w:ilvl w:val="0"/>
          <w:numId w:val="3"/>
        </w:numPr>
        <w:ind w:left="284" w:hanging="284"/>
        <w:jc w:val="both"/>
        <w:rPr>
          <w:rFonts w:ascii="Cambria" w:hAnsi="Cambria" w:cs="Times New Roman"/>
          <w:color w:val="000000" w:themeColor="text1"/>
          <w:sz w:val="24"/>
          <w:szCs w:val="24"/>
        </w:rPr>
      </w:pPr>
      <w:r w:rsidRPr="000C73F7">
        <w:rPr>
          <w:rFonts w:ascii="Cambria" w:hAnsi="Cambria" w:cs="Times New Roman"/>
          <w:color w:val="000000" w:themeColor="text1"/>
          <w:sz w:val="24"/>
          <w:szCs w:val="24"/>
        </w:rPr>
        <w:t>Hasil</w:t>
      </w:r>
      <w:r w:rsidR="001F797A" w:rsidRPr="000C73F7">
        <w:rPr>
          <w:rFonts w:ascii="Cambria" w:hAnsi="Cambria" w:cs="Times New Roman"/>
          <w:color w:val="000000" w:themeColor="text1"/>
          <w:sz w:val="24"/>
          <w:szCs w:val="24"/>
        </w:rPr>
        <w:t xml:space="preserve"> </w:t>
      </w:r>
      <w:r w:rsidR="00BD603C" w:rsidRPr="000C73F7">
        <w:rPr>
          <w:rFonts w:ascii="Cambria" w:hAnsi="Cambria" w:cs="Times New Roman"/>
          <w:color w:val="000000" w:themeColor="text1"/>
          <w:sz w:val="24"/>
          <w:szCs w:val="24"/>
        </w:rPr>
        <w:t>Penelitian Siklus I</w:t>
      </w:r>
    </w:p>
    <w:p w:rsidR="00F00F58" w:rsidRPr="000C73F7" w:rsidRDefault="0048661D" w:rsidP="007E0F14">
      <w:pPr>
        <w:tabs>
          <w:tab w:val="left" w:pos="0"/>
          <w:tab w:val="left" w:pos="284"/>
        </w:tabs>
        <w:spacing w:after="0" w:line="240" w:lineRule="auto"/>
        <w:ind w:firstLine="567"/>
        <w:jc w:val="both"/>
        <w:rPr>
          <w:rFonts w:ascii="Cambria" w:hAnsi="Cambria" w:cs="Times New Roman"/>
          <w:color w:val="000000" w:themeColor="text1"/>
          <w:sz w:val="24"/>
          <w:szCs w:val="24"/>
          <w:lang w:eastAsia="id-ID"/>
        </w:rPr>
      </w:pPr>
      <w:r>
        <w:rPr>
          <w:rFonts w:ascii="Cambria" w:hAnsi="Cambria" w:cs="Times New Roman"/>
          <w:color w:val="000000" w:themeColor="text1"/>
          <w:sz w:val="24"/>
          <w:szCs w:val="24"/>
          <w:lang w:eastAsia="id-ID"/>
        </w:rPr>
        <w:t>P</w:t>
      </w:r>
      <w:r w:rsidRPr="000C73F7">
        <w:rPr>
          <w:rFonts w:ascii="Cambria" w:hAnsi="Cambria" w:cs="Times New Roman"/>
          <w:color w:val="000000" w:themeColor="text1"/>
          <w:sz w:val="24"/>
          <w:szCs w:val="24"/>
          <w:lang w:eastAsia="id-ID"/>
        </w:rPr>
        <w:t xml:space="preserve">ada ranah psikomotor </w:t>
      </w:r>
      <w:r>
        <w:rPr>
          <w:rFonts w:ascii="Cambria" w:hAnsi="Cambria" w:cs="Times New Roman"/>
          <w:color w:val="000000" w:themeColor="text1"/>
          <w:sz w:val="24"/>
          <w:szCs w:val="24"/>
          <w:lang w:eastAsia="id-ID"/>
        </w:rPr>
        <w:t>diperoleh yaitu</w:t>
      </w:r>
      <w:r w:rsidRPr="000C73F7">
        <w:rPr>
          <w:rFonts w:ascii="Cambria" w:hAnsi="Cambria" w:cs="Times New Roman"/>
          <w:color w:val="000000" w:themeColor="text1"/>
          <w:sz w:val="24"/>
          <w:szCs w:val="24"/>
          <w:lang w:eastAsia="id-ID"/>
        </w:rPr>
        <w:t xml:space="preserve"> kurang</w:t>
      </w:r>
      <w:r>
        <w:rPr>
          <w:rFonts w:ascii="Cambria" w:hAnsi="Cambria" w:cs="Times New Roman"/>
          <w:color w:val="000000" w:themeColor="text1"/>
          <w:sz w:val="24"/>
          <w:szCs w:val="24"/>
          <w:lang w:eastAsia="id-ID"/>
        </w:rPr>
        <w:t>,</w:t>
      </w:r>
      <w:r w:rsidRPr="000C73F7">
        <w:rPr>
          <w:rFonts w:ascii="Cambria" w:hAnsi="Cambria" w:cs="Times New Roman"/>
          <w:color w:val="000000" w:themeColor="text1"/>
          <w:sz w:val="24"/>
          <w:szCs w:val="24"/>
          <w:lang w:eastAsia="id-ID"/>
        </w:rPr>
        <w:t xml:space="preserve"> sehingga perlu diadakan tindakan</w:t>
      </w:r>
      <w:r>
        <w:rPr>
          <w:rFonts w:ascii="Cambria" w:hAnsi="Cambria" w:cs="Times New Roman"/>
          <w:color w:val="000000" w:themeColor="text1"/>
          <w:sz w:val="24"/>
          <w:szCs w:val="24"/>
          <w:lang w:eastAsia="id-ID"/>
        </w:rPr>
        <w:t xml:space="preserve"> pada siklus I.</w:t>
      </w:r>
      <w:r w:rsidRPr="000C73F7">
        <w:rPr>
          <w:rFonts w:ascii="Cambria" w:hAnsi="Cambria" w:cs="Times New Roman"/>
          <w:color w:val="000000" w:themeColor="text1"/>
          <w:sz w:val="24"/>
          <w:szCs w:val="24"/>
          <w:lang w:eastAsia="id-ID"/>
        </w:rPr>
        <w:t xml:space="preserve"> </w:t>
      </w:r>
      <w:r w:rsidR="00BD603C" w:rsidRPr="000C73F7">
        <w:rPr>
          <w:rFonts w:ascii="Cambria" w:hAnsi="Cambria" w:cs="Times New Roman"/>
          <w:color w:val="000000" w:themeColor="text1"/>
          <w:sz w:val="24"/>
          <w:szCs w:val="24"/>
          <w:lang w:eastAsia="id-ID"/>
        </w:rPr>
        <w:t>Berdasarkan hasil observasi awal diperoleh bahwa nilai rata-rata siswa kelas IX.1</w:t>
      </w:r>
      <w:r w:rsidR="00081CFE" w:rsidRPr="000C73F7">
        <w:rPr>
          <w:rFonts w:ascii="Cambria" w:hAnsi="Cambria" w:cs="Times New Roman"/>
          <w:color w:val="000000" w:themeColor="text1"/>
          <w:sz w:val="24"/>
          <w:szCs w:val="24"/>
          <w:lang w:eastAsia="id-ID"/>
        </w:rPr>
        <w:t xml:space="preserve"> SMP Negeri 9 Palembang</w:t>
      </w:r>
      <w:r w:rsidR="00BD603C" w:rsidRPr="000C73F7">
        <w:rPr>
          <w:rFonts w:ascii="Cambria" w:hAnsi="Cambria" w:cs="Times New Roman"/>
          <w:color w:val="000000" w:themeColor="text1"/>
          <w:sz w:val="24"/>
          <w:szCs w:val="24"/>
          <w:lang w:eastAsia="id-ID"/>
        </w:rPr>
        <w:t xml:space="preserve"> materi </w:t>
      </w:r>
      <w:r w:rsidR="006A0CDA">
        <w:rPr>
          <w:rFonts w:ascii="Cambria" w:hAnsi="Cambria" w:cs="Times New Roman"/>
          <w:color w:val="000000" w:themeColor="text1"/>
          <w:sz w:val="24"/>
          <w:szCs w:val="24"/>
          <w:lang w:eastAsia="id-ID"/>
        </w:rPr>
        <w:t>servis</w:t>
      </w:r>
      <w:r>
        <w:rPr>
          <w:rFonts w:ascii="Cambria" w:hAnsi="Cambria" w:cs="Times New Roman"/>
          <w:color w:val="000000" w:themeColor="text1"/>
          <w:sz w:val="24"/>
          <w:szCs w:val="24"/>
          <w:lang w:eastAsia="id-ID"/>
        </w:rPr>
        <w:t xml:space="preserve"> bulutangkis</w:t>
      </w:r>
      <w:r w:rsidR="00BD603C" w:rsidRPr="000C73F7">
        <w:rPr>
          <w:rFonts w:ascii="Cambria" w:hAnsi="Cambria" w:cs="Times New Roman"/>
          <w:color w:val="000000" w:themeColor="text1"/>
          <w:sz w:val="24"/>
          <w:szCs w:val="24"/>
          <w:lang w:eastAsia="id-ID"/>
        </w:rPr>
        <w:t xml:space="preserve">. </w:t>
      </w:r>
      <w:proofErr w:type="gramStart"/>
      <w:r w:rsidR="00BD603C" w:rsidRPr="000C73F7">
        <w:rPr>
          <w:rFonts w:ascii="Cambria" w:hAnsi="Cambria" w:cs="Times New Roman"/>
          <w:color w:val="000000" w:themeColor="text1"/>
          <w:sz w:val="24"/>
          <w:szCs w:val="24"/>
          <w:lang w:eastAsia="id-ID"/>
        </w:rPr>
        <w:t xml:space="preserve">Berikut ini adalah hasil tes keterampilan </w:t>
      </w:r>
      <w:r w:rsidR="006A0CDA">
        <w:rPr>
          <w:rFonts w:ascii="Cambria" w:hAnsi="Cambria" w:cs="Times New Roman"/>
          <w:color w:val="000000" w:themeColor="text1"/>
          <w:sz w:val="24"/>
          <w:szCs w:val="24"/>
          <w:lang w:eastAsia="id-ID"/>
        </w:rPr>
        <w:t>servis</w:t>
      </w:r>
      <w:r w:rsidR="00081CFE" w:rsidRPr="000C73F7">
        <w:rPr>
          <w:rFonts w:ascii="Cambria" w:hAnsi="Cambria" w:cs="Times New Roman"/>
          <w:color w:val="000000" w:themeColor="text1"/>
          <w:sz w:val="24"/>
          <w:szCs w:val="24"/>
          <w:lang w:eastAsia="id-ID"/>
        </w:rPr>
        <w:t xml:space="preserve"> bulutangkis setelah tindakan</w:t>
      </w:r>
      <w:r w:rsidR="00BD603C" w:rsidRPr="000C73F7">
        <w:rPr>
          <w:rFonts w:ascii="Cambria" w:hAnsi="Cambria" w:cs="Times New Roman"/>
          <w:color w:val="000000" w:themeColor="text1"/>
          <w:sz w:val="24"/>
          <w:szCs w:val="24"/>
          <w:lang w:eastAsia="id-ID"/>
        </w:rPr>
        <w:t>.</w:t>
      </w:r>
      <w:proofErr w:type="gramEnd"/>
    </w:p>
    <w:p w:rsidR="008B3172" w:rsidRPr="000C73F7" w:rsidRDefault="002A2F89" w:rsidP="009F0513">
      <w:pPr>
        <w:tabs>
          <w:tab w:val="left" w:pos="0"/>
          <w:tab w:val="left" w:pos="284"/>
        </w:tabs>
        <w:spacing w:after="0" w:line="240" w:lineRule="auto"/>
        <w:jc w:val="center"/>
        <w:rPr>
          <w:rFonts w:ascii="Cambria" w:hAnsi="Cambria" w:cs="Times New Roman"/>
          <w:color w:val="000000" w:themeColor="text1"/>
          <w:sz w:val="24"/>
          <w:szCs w:val="24"/>
          <w:lang w:eastAsia="id-ID"/>
        </w:rPr>
      </w:pPr>
      <w:r>
        <w:rPr>
          <w:rFonts w:ascii="Cambria" w:hAnsi="Cambria" w:cs="Times New Roman"/>
          <w:color w:val="000000" w:themeColor="text1"/>
          <w:sz w:val="24"/>
          <w:szCs w:val="24"/>
          <w:lang w:val="id-ID" w:eastAsia="id-ID"/>
        </w:rPr>
        <w:t xml:space="preserve">Tabel </w:t>
      </w:r>
      <w:r w:rsidR="007B35EF" w:rsidRPr="000C73F7">
        <w:rPr>
          <w:rFonts w:ascii="Cambria" w:hAnsi="Cambria" w:cs="Times New Roman"/>
          <w:color w:val="000000" w:themeColor="text1"/>
          <w:sz w:val="24"/>
          <w:szCs w:val="24"/>
          <w:lang w:val="id-ID" w:eastAsia="id-ID"/>
        </w:rPr>
        <w:t>4</w:t>
      </w:r>
      <w:r>
        <w:rPr>
          <w:rFonts w:ascii="Cambria" w:hAnsi="Cambria" w:cs="Times New Roman"/>
          <w:color w:val="000000" w:themeColor="text1"/>
          <w:sz w:val="24"/>
          <w:szCs w:val="24"/>
          <w:lang w:eastAsia="id-ID"/>
        </w:rPr>
        <w:t xml:space="preserve">. </w:t>
      </w:r>
      <w:r w:rsidR="00BD603C" w:rsidRPr="000C73F7">
        <w:rPr>
          <w:rFonts w:ascii="Cambria" w:hAnsi="Cambria" w:cs="Times New Roman"/>
          <w:color w:val="000000" w:themeColor="text1"/>
          <w:sz w:val="24"/>
          <w:szCs w:val="24"/>
          <w:lang w:val="id-ID" w:eastAsia="id-ID"/>
        </w:rPr>
        <w:t xml:space="preserve">Hasil Tes Keterampilan </w:t>
      </w:r>
    </w:p>
    <w:p w:rsidR="00BD603C" w:rsidRPr="000C73F7" w:rsidRDefault="006A0CDA" w:rsidP="009F0513">
      <w:pPr>
        <w:tabs>
          <w:tab w:val="left" w:pos="0"/>
          <w:tab w:val="left" w:pos="284"/>
        </w:tabs>
        <w:spacing w:after="0" w:line="240" w:lineRule="auto"/>
        <w:jc w:val="center"/>
        <w:rPr>
          <w:rFonts w:ascii="Cambria" w:hAnsi="Cambria" w:cs="Times New Roman"/>
          <w:color w:val="000000" w:themeColor="text1"/>
          <w:sz w:val="24"/>
          <w:szCs w:val="24"/>
          <w:lang w:val="id-ID" w:eastAsia="id-ID"/>
        </w:rPr>
      </w:pPr>
      <w:r>
        <w:rPr>
          <w:rFonts w:ascii="Cambria" w:hAnsi="Cambria" w:cs="Times New Roman"/>
          <w:color w:val="000000" w:themeColor="text1"/>
          <w:sz w:val="24"/>
          <w:szCs w:val="24"/>
          <w:lang w:eastAsia="id-ID"/>
        </w:rPr>
        <w:t>Servis</w:t>
      </w:r>
      <w:r w:rsidR="008B3172" w:rsidRPr="000C73F7">
        <w:rPr>
          <w:rFonts w:ascii="Cambria" w:hAnsi="Cambria" w:cs="Times New Roman"/>
          <w:color w:val="000000" w:themeColor="text1"/>
          <w:sz w:val="24"/>
          <w:szCs w:val="24"/>
          <w:lang w:eastAsia="id-ID"/>
        </w:rPr>
        <w:t xml:space="preserve"> Bulutangkis</w:t>
      </w:r>
      <w:r w:rsidR="00BD603C" w:rsidRPr="000C73F7">
        <w:rPr>
          <w:rFonts w:ascii="Cambria" w:hAnsi="Cambria" w:cs="Times New Roman"/>
          <w:color w:val="000000" w:themeColor="text1"/>
          <w:sz w:val="24"/>
          <w:szCs w:val="24"/>
          <w:lang w:val="id-ID" w:eastAsia="id-ID"/>
        </w:rPr>
        <w:t xml:space="preserve"> Setelah Tindakan</w:t>
      </w:r>
    </w:p>
    <w:p w:rsidR="00BD603C" w:rsidRPr="000C73F7" w:rsidRDefault="00BD603C" w:rsidP="007B26E2">
      <w:pPr>
        <w:pStyle w:val="ListParagraph"/>
        <w:tabs>
          <w:tab w:val="left" w:pos="0"/>
          <w:tab w:val="left" w:pos="284"/>
        </w:tabs>
        <w:spacing w:after="0" w:line="240" w:lineRule="auto"/>
        <w:rPr>
          <w:rFonts w:ascii="Cambria" w:hAnsi="Cambria" w:cs="Times New Roman"/>
          <w:color w:val="000000" w:themeColor="text1"/>
          <w:sz w:val="24"/>
          <w:szCs w:val="24"/>
          <w:lang w:val="id-ID" w:eastAsia="id-ID"/>
        </w:rPr>
      </w:pPr>
    </w:p>
    <w:tbl>
      <w:tblPr>
        <w:tblW w:w="0" w:type="auto"/>
        <w:jc w:val="center"/>
        <w:tblCellMar>
          <w:left w:w="10" w:type="dxa"/>
          <w:right w:w="10" w:type="dxa"/>
        </w:tblCellMar>
        <w:tblLook w:val="04A0" w:firstRow="1" w:lastRow="0" w:firstColumn="1" w:lastColumn="0" w:noHBand="0" w:noVBand="1"/>
      </w:tblPr>
      <w:tblGrid>
        <w:gridCol w:w="1668"/>
        <w:gridCol w:w="1842"/>
        <w:gridCol w:w="2127"/>
        <w:gridCol w:w="1275"/>
      </w:tblGrid>
      <w:tr w:rsidR="00BD603C" w:rsidRPr="000C73F7" w:rsidTr="00731E6E">
        <w:trPr>
          <w:jc w:val="center"/>
        </w:trPr>
        <w:tc>
          <w:tcPr>
            <w:tcW w:w="1668" w:type="dxa"/>
            <w:tcBorders>
              <w:top w:val="single" w:sz="4" w:space="0" w:color="auto"/>
              <w:bottom w:val="single" w:sz="4" w:space="0" w:color="auto"/>
            </w:tcBorders>
            <w:hideMark/>
          </w:tcPr>
          <w:p w:rsidR="00BD603C" w:rsidRPr="000C73F7" w:rsidRDefault="00BD603C"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Nilai</w:t>
            </w:r>
          </w:p>
        </w:tc>
        <w:tc>
          <w:tcPr>
            <w:tcW w:w="1842" w:type="dxa"/>
            <w:tcBorders>
              <w:top w:val="single" w:sz="4" w:space="0" w:color="auto"/>
              <w:bottom w:val="single" w:sz="4" w:space="0" w:color="auto"/>
            </w:tcBorders>
            <w:hideMark/>
          </w:tcPr>
          <w:p w:rsidR="00BD603C" w:rsidRPr="000C73F7" w:rsidRDefault="00BD603C"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Jumlah siswa</w:t>
            </w:r>
          </w:p>
        </w:tc>
        <w:tc>
          <w:tcPr>
            <w:tcW w:w="2127" w:type="dxa"/>
            <w:tcBorders>
              <w:top w:val="single" w:sz="4" w:space="0" w:color="auto"/>
              <w:bottom w:val="single" w:sz="4" w:space="0" w:color="auto"/>
            </w:tcBorders>
            <w:hideMark/>
          </w:tcPr>
          <w:p w:rsidR="00BD603C" w:rsidRPr="000C73F7" w:rsidRDefault="00BD603C"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Kategori</w:t>
            </w:r>
          </w:p>
        </w:tc>
        <w:tc>
          <w:tcPr>
            <w:tcW w:w="1275" w:type="dxa"/>
            <w:tcBorders>
              <w:top w:val="single" w:sz="4" w:space="0" w:color="auto"/>
              <w:bottom w:val="single" w:sz="4" w:space="0" w:color="auto"/>
            </w:tcBorders>
            <w:hideMark/>
          </w:tcPr>
          <w:p w:rsidR="00BD603C" w:rsidRPr="000C73F7" w:rsidRDefault="00BD603C"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Persentase</w:t>
            </w:r>
          </w:p>
        </w:tc>
      </w:tr>
      <w:tr w:rsidR="00BD603C" w:rsidRPr="000C73F7" w:rsidTr="00731E6E">
        <w:trPr>
          <w:jc w:val="center"/>
        </w:trPr>
        <w:tc>
          <w:tcPr>
            <w:tcW w:w="1668" w:type="dxa"/>
            <w:tcBorders>
              <w:top w:val="single" w:sz="4" w:space="0" w:color="auto"/>
            </w:tcBorders>
            <w:hideMark/>
          </w:tcPr>
          <w:p w:rsidR="00BD603C" w:rsidRPr="000C73F7" w:rsidRDefault="00BD603C"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86-100</w:t>
            </w:r>
          </w:p>
        </w:tc>
        <w:tc>
          <w:tcPr>
            <w:tcW w:w="1842" w:type="dxa"/>
            <w:tcBorders>
              <w:top w:val="single" w:sz="4" w:space="0" w:color="auto"/>
            </w:tcBorders>
            <w:hideMark/>
          </w:tcPr>
          <w:p w:rsidR="00BD603C" w:rsidRPr="000C73F7" w:rsidRDefault="0085314B"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8</w:t>
            </w:r>
          </w:p>
        </w:tc>
        <w:tc>
          <w:tcPr>
            <w:tcW w:w="2127" w:type="dxa"/>
            <w:tcBorders>
              <w:top w:val="single" w:sz="4" w:space="0" w:color="auto"/>
            </w:tcBorders>
            <w:hideMark/>
          </w:tcPr>
          <w:p w:rsidR="00BD603C" w:rsidRPr="000C73F7" w:rsidRDefault="00BD603C"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Sangat Baik</w:t>
            </w:r>
          </w:p>
        </w:tc>
        <w:tc>
          <w:tcPr>
            <w:tcW w:w="1275" w:type="dxa"/>
            <w:tcBorders>
              <w:top w:val="single" w:sz="4" w:space="0" w:color="auto"/>
            </w:tcBorders>
            <w:hideMark/>
          </w:tcPr>
          <w:p w:rsidR="00BD603C" w:rsidRPr="000C73F7" w:rsidRDefault="002B7F44" w:rsidP="002B7F44">
            <w:pPr>
              <w:spacing w:after="0" w:line="276" w:lineRule="auto"/>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 xml:space="preserve">      </w:t>
            </w:r>
            <w:r w:rsidR="0085314B" w:rsidRPr="000C73F7">
              <w:rPr>
                <w:rFonts w:ascii="Cambria" w:hAnsi="Cambria" w:cs="Times New Roman"/>
                <w:color w:val="000000" w:themeColor="text1"/>
                <w:sz w:val="24"/>
                <w:szCs w:val="24"/>
              </w:rPr>
              <w:t>25</w:t>
            </w:r>
          </w:p>
        </w:tc>
      </w:tr>
      <w:tr w:rsidR="00BD603C" w:rsidRPr="000C73F7" w:rsidTr="0039450D">
        <w:trPr>
          <w:jc w:val="center"/>
        </w:trPr>
        <w:tc>
          <w:tcPr>
            <w:tcW w:w="1668" w:type="dxa"/>
            <w:hideMark/>
          </w:tcPr>
          <w:p w:rsidR="00BD603C" w:rsidRPr="000C73F7" w:rsidRDefault="00BD603C"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71,00- 85,99</w:t>
            </w:r>
          </w:p>
        </w:tc>
        <w:tc>
          <w:tcPr>
            <w:tcW w:w="1842" w:type="dxa"/>
            <w:hideMark/>
          </w:tcPr>
          <w:p w:rsidR="00BD603C" w:rsidRPr="000C73F7" w:rsidRDefault="0085314B"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19</w:t>
            </w:r>
          </w:p>
        </w:tc>
        <w:tc>
          <w:tcPr>
            <w:tcW w:w="2127" w:type="dxa"/>
            <w:hideMark/>
          </w:tcPr>
          <w:p w:rsidR="00BD603C" w:rsidRPr="000C73F7" w:rsidRDefault="00BD603C"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Baik</w:t>
            </w:r>
          </w:p>
        </w:tc>
        <w:tc>
          <w:tcPr>
            <w:tcW w:w="1275" w:type="dxa"/>
            <w:hideMark/>
          </w:tcPr>
          <w:p w:rsidR="00BD603C" w:rsidRPr="000C73F7" w:rsidRDefault="0085314B"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59,38</w:t>
            </w:r>
          </w:p>
        </w:tc>
      </w:tr>
      <w:tr w:rsidR="00BD603C" w:rsidRPr="000C73F7" w:rsidTr="0039450D">
        <w:trPr>
          <w:jc w:val="center"/>
        </w:trPr>
        <w:tc>
          <w:tcPr>
            <w:tcW w:w="1668" w:type="dxa"/>
            <w:hideMark/>
          </w:tcPr>
          <w:p w:rsidR="00BD603C" w:rsidRPr="000C73F7" w:rsidRDefault="00BD603C"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56,00-70,99</w:t>
            </w:r>
          </w:p>
        </w:tc>
        <w:tc>
          <w:tcPr>
            <w:tcW w:w="1842" w:type="dxa"/>
            <w:hideMark/>
          </w:tcPr>
          <w:p w:rsidR="00BD603C" w:rsidRPr="000C73F7" w:rsidRDefault="0085314B"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3</w:t>
            </w:r>
          </w:p>
        </w:tc>
        <w:tc>
          <w:tcPr>
            <w:tcW w:w="2127" w:type="dxa"/>
            <w:hideMark/>
          </w:tcPr>
          <w:p w:rsidR="00BD603C" w:rsidRPr="000C73F7" w:rsidRDefault="00BD603C"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Cukup</w:t>
            </w:r>
          </w:p>
        </w:tc>
        <w:tc>
          <w:tcPr>
            <w:tcW w:w="1275" w:type="dxa"/>
            <w:hideMark/>
          </w:tcPr>
          <w:p w:rsidR="00BD603C" w:rsidRPr="000C73F7" w:rsidRDefault="0085314B"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 xml:space="preserve">  9,37</w:t>
            </w:r>
          </w:p>
        </w:tc>
      </w:tr>
      <w:tr w:rsidR="00BD603C" w:rsidRPr="000C73F7" w:rsidTr="0039450D">
        <w:trPr>
          <w:jc w:val="center"/>
        </w:trPr>
        <w:tc>
          <w:tcPr>
            <w:tcW w:w="1668" w:type="dxa"/>
            <w:hideMark/>
          </w:tcPr>
          <w:p w:rsidR="00BD603C" w:rsidRPr="000C73F7" w:rsidRDefault="00BD603C"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41,00-55,99</w:t>
            </w:r>
          </w:p>
        </w:tc>
        <w:tc>
          <w:tcPr>
            <w:tcW w:w="1842" w:type="dxa"/>
            <w:hideMark/>
          </w:tcPr>
          <w:p w:rsidR="00BD603C" w:rsidRPr="000C73F7" w:rsidRDefault="0085314B"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2</w:t>
            </w:r>
          </w:p>
        </w:tc>
        <w:tc>
          <w:tcPr>
            <w:tcW w:w="2127" w:type="dxa"/>
            <w:hideMark/>
          </w:tcPr>
          <w:p w:rsidR="00BD603C" w:rsidRPr="000C73F7" w:rsidRDefault="00BD603C"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Kurang</w:t>
            </w:r>
          </w:p>
        </w:tc>
        <w:tc>
          <w:tcPr>
            <w:tcW w:w="1275" w:type="dxa"/>
            <w:hideMark/>
          </w:tcPr>
          <w:p w:rsidR="00BD603C" w:rsidRPr="000C73F7" w:rsidRDefault="0085314B" w:rsidP="00731E6E">
            <w:pPr>
              <w:spacing w:after="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 xml:space="preserve"> 6,25</w:t>
            </w:r>
          </w:p>
        </w:tc>
      </w:tr>
      <w:tr w:rsidR="00BD603C" w:rsidRPr="000C73F7" w:rsidTr="0039450D">
        <w:trPr>
          <w:jc w:val="center"/>
        </w:trPr>
        <w:tc>
          <w:tcPr>
            <w:tcW w:w="1668" w:type="dxa"/>
            <w:hideMark/>
          </w:tcPr>
          <w:p w:rsidR="00BD603C" w:rsidRPr="000C73F7" w:rsidRDefault="00BD603C" w:rsidP="00731E6E">
            <w:pPr>
              <w:spacing w:after="20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&lt;40,99</w:t>
            </w:r>
          </w:p>
        </w:tc>
        <w:tc>
          <w:tcPr>
            <w:tcW w:w="1842" w:type="dxa"/>
            <w:hideMark/>
          </w:tcPr>
          <w:p w:rsidR="00BD603C" w:rsidRPr="000C73F7" w:rsidRDefault="00BD603C" w:rsidP="00731E6E">
            <w:pPr>
              <w:spacing w:after="20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0</w:t>
            </w:r>
          </w:p>
        </w:tc>
        <w:tc>
          <w:tcPr>
            <w:tcW w:w="2127" w:type="dxa"/>
            <w:hideMark/>
          </w:tcPr>
          <w:p w:rsidR="00BD603C" w:rsidRPr="000C73F7" w:rsidRDefault="00BD603C" w:rsidP="00731E6E">
            <w:pPr>
              <w:spacing w:after="20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Sangat Kurang</w:t>
            </w:r>
          </w:p>
        </w:tc>
        <w:tc>
          <w:tcPr>
            <w:tcW w:w="1275" w:type="dxa"/>
            <w:hideMark/>
          </w:tcPr>
          <w:p w:rsidR="00BD603C" w:rsidRPr="000C73F7" w:rsidRDefault="0085314B" w:rsidP="00731E6E">
            <w:pPr>
              <w:spacing w:after="200" w:line="276" w:lineRule="auto"/>
              <w:jc w:val="center"/>
              <w:rPr>
                <w:rFonts w:ascii="Cambria" w:eastAsiaTheme="minorEastAsia" w:hAnsi="Cambria" w:cs="Times New Roman"/>
                <w:color w:val="000000" w:themeColor="text1"/>
                <w:sz w:val="24"/>
                <w:szCs w:val="24"/>
              </w:rPr>
            </w:pPr>
            <w:r w:rsidRPr="000C73F7">
              <w:rPr>
                <w:rFonts w:ascii="Cambria" w:hAnsi="Cambria" w:cs="Times New Roman"/>
                <w:color w:val="000000" w:themeColor="text1"/>
                <w:sz w:val="24"/>
                <w:szCs w:val="24"/>
              </w:rPr>
              <w:t>0</w:t>
            </w:r>
          </w:p>
        </w:tc>
      </w:tr>
    </w:tbl>
    <w:p w:rsidR="007E0F14" w:rsidRDefault="007E0F14" w:rsidP="00686174">
      <w:pPr>
        <w:widowControl w:val="0"/>
        <w:overflowPunct w:val="0"/>
        <w:autoSpaceDE w:val="0"/>
        <w:autoSpaceDN w:val="0"/>
        <w:adjustRightInd w:val="0"/>
        <w:spacing w:after="0" w:line="240" w:lineRule="auto"/>
        <w:ind w:firstLine="567"/>
        <w:jc w:val="both"/>
        <w:rPr>
          <w:rFonts w:ascii="Cambria" w:hAnsi="Cambria" w:cs="Times New Roman"/>
          <w:color w:val="000000" w:themeColor="text1"/>
          <w:sz w:val="24"/>
          <w:szCs w:val="24"/>
        </w:rPr>
      </w:pPr>
    </w:p>
    <w:p w:rsidR="00822BE8" w:rsidRPr="000C73F7" w:rsidRDefault="00A307AB" w:rsidP="00686174">
      <w:pPr>
        <w:widowControl w:val="0"/>
        <w:overflowPunct w:val="0"/>
        <w:autoSpaceDE w:val="0"/>
        <w:autoSpaceDN w:val="0"/>
        <w:adjustRightInd w:val="0"/>
        <w:spacing w:after="0" w:line="240" w:lineRule="auto"/>
        <w:ind w:firstLine="567"/>
        <w:jc w:val="both"/>
        <w:rPr>
          <w:rFonts w:ascii="Cambria" w:hAnsi="Cambria" w:cs="Times New Roman"/>
          <w:color w:val="000000" w:themeColor="text1"/>
          <w:sz w:val="24"/>
          <w:szCs w:val="24"/>
        </w:rPr>
      </w:pPr>
      <w:r>
        <w:rPr>
          <w:rFonts w:ascii="Cambria" w:hAnsi="Cambria" w:cs="Times New Roman"/>
          <w:color w:val="000000" w:themeColor="text1"/>
          <w:sz w:val="24"/>
          <w:szCs w:val="24"/>
        </w:rPr>
        <w:lastRenderedPageBreak/>
        <w:t xml:space="preserve">Setelah diberikan tindakan siklus I </w:t>
      </w:r>
      <w:r w:rsidR="00A973C2">
        <w:rPr>
          <w:rFonts w:ascii="Cambria" w:hAnsi="Cambria" w:cs="Times New Roman"/>
          <w:color w:val="000000" w:themeColor="text1"/>
          <w:sz w:val="24"/>
          <w:szCs w:val="24"/>
        </w:rPr>
        <w:t xml:space="preserve">siswa </w:t>
      </w:r>
      <w:r>
        <w:rPr>
          <w:rFonts w:ascii="Cambria" w:hAnsi="Cambria" w:cs="Times New Roman"/>
          <w:color w:val="000000" w:themeColor="text1"/>
          <w:sz w:val="24"/>
          <w:szCs w:val="24"/>
        </w:rPr>
        <w:t>pada tes keterampilan servis bulutangkis</w:t>
      </w:r>
      <w:r w:rsidR="00412C53">
        <w:rPr>
          <w:rFonts w:ascii="Cambria" w:hAnsi="Cambria" w:cs="Times New Roman"/>
          <w:color w:val="000000" w:themeColor="text1"/>
          <w:sz w:val="24"/>
          <w:szCs w:val="24"/>
        </w:rPr>
        <w:t xml:space="preserve"> menggunakan model pembelajaran TGFU</w:t>
      </w:r>
      <w:r>
        <w:rPr>
          <w:rFonts w:ascii="Cambria" w:hAnsi="Cambria" w:cs="Times New Roman"/>
          <w:color w:val="000000" w:themeColor="text1"/>
          <w:sz w:val="24"/>
          <w:szCs w:val="24"/>
        </w:rPr>
        <w:t xml:space="preserve">, didapat </w:t>
      </w:r>
      <w:r w:rsidR="0085314B" w:rsidRPr="000C73F7">
        <w:rPr>
          <w:rFonts w:ascii="Cambria" w:hAnsi="Cambria" w:cs="Times New Roman"/>
          <w:color w:val="000000" w:themeColor="text1"/>
          <w:sz w:val="24"/>
          <w:szCs w:val="24"/>
        </w:rPr>
        <w:t>8</w:t>
      </w:r>
      <w:r w:rsidR="000A56B3" w:rsidRPr="000C73F7">
        <w:rPr>
          <w:rFonts w:ascii="Cambria" w:hAnsi="Cambria" w:cs="Times New Roman"/>
          <w:color w:val="000000" w:themeColor="text1"/>
          <w:sz w:val="24"/>
          <w:szCs w:val="24"/>
        </w:rPr>
        <w:t xml:space="preserve"> siswa </w:t>
      </w:r>
      <w:r>
        <w:rPr>
          <w:rFonts w:ascii="Cambria" w:hAnsi="Cambria" w:cs="Times New Roman"/>
          <w:color w:val="000000" w:themeColor="text1"/>
          <w:sz w:val="24"/>
          <w:szCs w:val="24"/>
        </w:rPr>
        <w:t>dengan persentase sebesar 25 termasuk dalam kategori sangat baik</w:t>
      </w:r>
      <w:r w:rsidR="0085314B" w:rsidRPr="000C73F7">
        <w:rPr>
          <w:rFonts w:ascii="Cambria" w:hAnsi="Cambria" w:cs="Times New Roman"/>
          <w:color w:val="000000" w:themeColor="text1"/>
          <w:sz w:val="24"/>
          <w:szCs w:val="24"/>
        </w:rPr>
        <w:t>, 19</w:t>
      </w:r>
      <w:r w:rsidR="000A56B3" w:rsidRPr="000C73F7">
        <w:rPr>
          <w:rFonts w:ascii="Cambria" w:hAnsi="Cambria" w:cs="Times New Roman"/>
          <w:color w:val="000000" w:themeColor="text1"/>
          <w:sz w:val="24"/>
          <w:szCs w:val="24"/>
        </w:rPr>
        <w:t xml:space="preserve"> si</w:t>
      </w:r>
      <w:r w:rsidR="008A2D9C">
        <w:rPr>
          <w:rFonts w:ascii="Cambria" w:hAnsi="Cambria" w:cs="Times New Roman"/>
          <w:color w:val="000000" w:themeColor="text1"/>
          <w:sz w:val="24"/>
          <w:szCs w:val="24"/>
        </w:rPr>
        <w:t>s</w:t>
      </w:r>
      <w:r w:rsidR="000A56B3" w:rsidRPr="000C73F7">
        <w:rPr>
          <w:rFonts w:ascii="Cambria" w:hAnsi="Cambria" w:cs="Times New Roman"/>
          <w:color w:val="000000" w:themeColor="text1"/>
          <w:sz w:val="24"/>
          <w:szCs w:val="24"/>
        </w:rPr>
        <w:t xml:space="preserve">wa </w:t>
      </w:r>
      <w:r w:rsidR="008A2D9C">
        <w:rPr>
          <w:rFonts w:ascii="Cambria" w:hAnsi="Cambria" w:cs="Times New Roman"/>
          <w:color w:val="000000" w:themeColor="text1"/>
          <w:sz w:val="24"/>
          <w:szCs w:val="24"/>
        </w:rPr>
        <w:t xml:space="preserve">dengan </w:t>
      </w:r>
      <w:r w:rsidR="000A56B3" w:rsidRPr="000C73F7">
        <w:rPr>
          <w:rFonts w:ascii="Cambria" w:hAnsi="Cambria" w:cs="Times New Roman"/>
          <w:color w:val="000000" w:themeColor="text1"/>
          <w:sz w:val="24"/>
          <w:szCs w:val="24"/>
        </w:rPr>
        <w:t xml:space="preserve"> persentase </w:t>
      </w:r>
      <w:r w:rsidR="0085314B" w:rsidRPr="000C73F7">
        <w:rPr>
          <w:rFonts w:ascii="Cambria" w:hAnsi="Cambria" w:cs="Times New Roman"/>
          <w:color w:val="000000" w:themeColor="text1"/>
          <w:sz w:val="24"/>
          <w:szCs w:val="24"/>
        </w:rPr>
        <w:t>59,38</w:t>
      </w:r>
      <w:r w:rsidR="008A2D9C">
        <w:rPr>
          <w:rFonts w:ascii="Cambria" w:hAnsi="Cambria" w:cs="Times New Roman"/>
          <w:color w:val="000000" w:themeColor="text1"/>
          <w:sz w:val="24"/>
          <w:szCs w:val="24"/>
        </w:rPr>
        <w:t xml:space="preserve"> termasuk dalam kategori baik</w:t>
      </w:r>
      <w:r w:rsidR="000A56B3" w:rsidRPr="000C73F7">
        <w:rPr>
          <w:rFonts w:ascii="Cambria" w:hAnsi="Cambria" w:cs="Times New Roman"/>
          <w:color w:val="000000" w:themeColor="text1"/>
          <w:sz w:val="24"/>
          <w:szCs w:val="24"/>
        </w:rPr>
        <w:t xml:space="preserve">, </w:t>
      </w:r>
      <w:r w:rsidR="0085314B" w:rsidRPr="000C73F7">
        <w:rPr>
          <w:rFonts w:ascii="Cambria" w:hAnsi="Cambria" w:cs="Times New Roman"/>
          <w:color w:val="000000" w:themeColor="text1"/>
          <w:sz w:val="24"/>
          <w:szCs w:val="24"/>
        </w:rPr>
        <w:t xml:space="preserve">3 </w:t>
      </w:r>
      <w:r w:rsidR="000A56B3" w:rsidRPr="000C73F7">
        <w:rPr>
          <w:rFonts w:ascii="Cambria" w:hAnsi="Cambria" w:cs="Times New Roman"/>
          <w:color w:val="000000" w:themeColor="text1"/>
          <w:sz w:val="24"/>
          <w:szCs w:val="24"/>
        </w:rPr>
        <w:t xml:space="preserve">siswa </w:t>
      </w:r>
      <w:r w:rsidR="008A2D9C">
        <w:rPr>
          <w:rFonts w:ascii="Cambria" w:hAnsi="Cambria" w:cs="Times New Roman"/>
          <w:color w:val="000000" w:themeColor="text1"/>
          <w:sz w:val="24"/>
          <w:szCs w:val="24"/>
        </w:rPr>
        <w:t>dengan</w:t>
      </w:r>
      <w:r w:rsidR="000A56B3" w:rsidRPr="000C73F7">
        <w:rPr>
          <w:rFonts w:ascii="Cambria" w:hAnsi="Cambria" w:cs="Times New Roman"/>
          <w:color w:val="000000" w:themeColor="text1"/>
          <w:sz w:val="24"/>
          <w:szCs w:val="24"/>
        </w:rPr>
        <w:t xml:space="preserve"> persentase </w:t>
      </w:r>
      <w:r w:rsidR="0085314B" w:rsidRPr="000C73F7">
        <w:rPr>
          <w:rFonts w:ascii="Cambria" w:hAnsi="Cambria" w:cs="Times New Roman"/>
          <w:color w:val="000000" w:themeColor="text1"/>
          <w:sz w:val="24"/>
          <w:szCs w:val="24"/>
        </w:rPr>
        <w:t>9,37</w:t>
      </w:r>
      <w:r w:rsidR="008A2D9C">
        <w:rPr>
          <w:rFonts w:ascii="Cambria" w:hAnsi="Cambria" w:cs="Times New Roman"/>
          <w:color w:val="000000" w:themeColor="text1"/>
          <w:sz w:val="24"/>
          <w:szCs w:val="24"/>
        </w:rPr>
        <w:t xml:space="preserve"> termasuk dalam</w:t>
      </w:r>
      <w:r w:rsidR="000A56B3" w:rsidRPr="000C73F7">
        <w:rPr>
          <w:rFonts w:ascii="Cambria" w:hAnsi="Cambria" w:cs="Times New Roman"/>
          <w:color w:val="000000" w:themeColor="text1"/>
          <w:sz w:val="24"/>
          <w:szCs w:val="24"/>
        </w:rPr>
        <w:t xml:space="preserve"> </w:t>
      </w:r>
      <w:r w:rsidR="008A2D9C">
        <w:rPr>
          <w:rFonts w:ascii="Cambria" w:hAnsi="Cambria" w:cs="Times New Roman"/>
          <w:color w:val="000000" w:themeColor="text1"/>
          <w:sz w:val="24"/>
          <w:szCs w:val="24"/>
        </w:rPr>
        <w:t>kategori cukup</w:t>
      </w:r>
      <w:r w:rsidR="000A56B3" w:rsidRPr="000C73F7">
        <w:rPr>
          <w:rFonts w:ascii="Cambria" w:hAnsi="Cambria" w:cs="Times New Roman"/>
          <w:color w:val="000000" w:themeColor="text1"/>
          <w:sz w:val="24"/>
          <w:szCs w:val="24"/>
        </w:rPr>
        <w:t>, dan</w:t>
      </w:r>
      <w:r w:rsidR="0085314B" w:rsidRPr="000C73F7">
        <w:rPr>
          <w:rFonts w:ascii="Cambria" w:hAnsi="Cambria" w:cs="Times New Roman"/>
          <w:color w:val="000000" w:themeColor="text1"/>
          <w:sz w:val="24"/>
          <w:szCs w:val="24"/>
        </w:rPr>
        <w:t xml:space="preserve"> 2 </w:t>
      </w:r>
      <w:r w:rsidR="000A56B3" w:rsidRPr="000C73F7">
        <w:rPr>
          <w:rFonts w:ascii="Cambria" w:hAnsi="Cambria" w:cs="Times New Roman"/>
          <w:color w:val="000000" w:themeColor="text1"/>
          <w:sz w:val="24"/>
          <w:szCs w:val="24"/>
        </w:rPr>
        <w:t xml:space="preserve">siswa </w:t>
      </w:r>
      <w:r w:rsidR="008A2D9C">
        <w:rPr>
          <w:rFonts w:ascii="Cambria" w:hAnsi="Cambria" w:cs="Times New Roman"/>
          <w:color w:val="000000" w:themeColor="text1"/>
          <w:sz w:val="24"/>
          <w:szCs w:val="24"/>
        </w:rPr>
        <w:t>dengan</w:t>
      </w:r>
      <w:r w:rsidR="000A56B3" w:rsidRPr="000C73F7">
        <w:rPr>
          <w:rFonts w:ascii="Cambria" w:hAnsi="Cambria" w:cs="Times New Roman"/>
          <w:color w:val="000000" w:themeColor="text1"/>
          <w:sz w:val="24"/>
          <w:szCs w:val="24"/>
        </w:rPr>
        <w:t xml:space="preserve"> persentase </w:t>
      </w:r>
      <w:r w:rsidR="0085314B" w:rsidRPr="000C73F7">
        <w:rPr>
          <w:rFonts w:ascii="Cambria" w:hAnsi="Cambria" w:cs="Times New Roman"/>
          <w:color w:val="000000" w:themeColor="text1"/>
          <w:sz w:val="24"/>
          <w:szCs w:val="24"/>
        </w:rPr>
        <w:t xml:space="preserve">6,25 </w:t>
      </w:r>
      <w:r w:rsidR="008A2D9C">
        <w:rPr>
          <w:rFonts w:ascii="Cambria" w:hAnsi="Cambria" w:cs="Times New Roman"/>
          <w:color w:val="000000" w:themeColor="text1"/>
          <w:sz w:val="24"/>
          <w:szCs w:val="24"/>
        </w:rPr>
        <w:t>termasuk dalam kategori kurang.</w:t>
      </w:r>
    </w:p>
    <w:p w:rsidR="003A3022" w:rsidRPr="000C73F7" w:rsidRDefault="003A3022" w:rsidP="00822BE8">
      <w:pPr>
        <w:widowControl w:val="0"/>
        <w:overflowPunct w:val="0"/>
        <w:autoSpaceDE w:val="0"/>
        <w:autoSpaceDN w:val="0"/>
        <w:adjustRightInd w:val="0"/>
        <w:spacing w:after="0" w:line="240" w:lineRule="auto"/>
        <w:jc w:val="both"/>
        <w:rPr>
          <w:rFonts w:ascii="Cambria" w:hAnsi="Cambria" w:cs="Times New Roman"/>
          <w:color w:val="000000" w:themeColor="text1"/>
          <w:sz w:val="24"/>
          <w:szCs w:val="24"/>
        </w:rPr>
      </w:pPr>
    </w:p>
    <w:p w:rsidR="00DA13A4" w:rsidRPr="001D07B5" w:rsidRDefault="001D07B5" w:rsidP="002C7F40">
      <w:pPr>
        <w:widowControl w:val="0"/>
        <w:overflowPunct w:val="0"/>
        <w:autoSpaceDE w:val="0"/>
        <w:autoSpaceDN w:val="0"/>
        <w:adjustRightInd w:val="0"/>
        <w:spacing w:after="120" w:line="240" w:lineRule="auto"/>
        <w:jc w:val="both"/>
        <w:rPr>
          <w:rFonts w:ascii="Cambria" w:hAnsi="Cambria" w:cs="Times New Roman"/>
          <w:b/>
          <w:color w:val="000000" w:themeColor="text1"/>
          <w:sz w:val="24"/>
          <w:szCs w:val="24"/>
        </w:rPr>
      </w:pPr>
      <w:r w:rsidRPr="001D07B5">
        <w:rPr>
          <w:rFonts w:ascii="Cambria" w:hAnsi="Cambria" w:cs="Times New Roman"/>
          <w:b/>
          <w:color w:val="000000" w:themeColor="text1"/>
          <w:sz w:val="24"/>
          <w:szCs w:val="24"/>
        </w:rPr>
        <w:t>PEMBAHASAN</w:t>
      </w:r>
    </w:p>
    <w:p w:rsidR="00B22AD6" w:rsidRDefault="00686174" w:rsidP="00686174">
      <w:pPr>
        <w:shd w:val="clear" w:color="auto" w:fill="FFFFFF"/>
        <w:spacing w:after="0" w:line="240" w:lineRule="auto"/>
        <w:ind w:firstLine="567"/>
        <w:jc w:val="both"/>
        <w:rPr>
          <w:rFonts w:ascii="Cambria" w:hAnsi="Cambria"/>
          <w:color w:val="000000" w:themeColor="text1"/>
          <w:sz w:val="24"/>
          <w:szCs w:val="24"/>
        </w:rPr>
      </w:pPr>
      <w:proofErr w:type="gramStart"/>
      <w:r>
        <w:rPr>
          <w:rFonts w:ascii="Cambria" w:hAnsi="Cambria"/>
          <w:color w:val="000000" w:themeColor="text1"/>
          <w:sz w:val="24"/>
          <w:szCs w:val="24"/>
        </w:rPr>
        <w:t>Penerapan model pembelajaran TGFU, sejak awal siswa dibuat untuk mempelajari</w:t>
      </w:r>
      <w:r w:rsidRPr="00686174">
        <w:rPr>
          <w:rFonts w:ascii="Cambria" w:hAnsi="Cambria"/>
          <w:color w:val="000000" w:themeColor="text1"/>
          <w:sz w:val="24"/>
          <w:szCs w:val="24"/>
        </w:rPr>
        <w:t xml:space="preserve"> apresiasi</w:t>
      </w:r>
      <w:r>
        <w:rPr>
          <w:rFonts w:ascii="Cambria" w:hAnsi="Cambria"/>
          <w:color w:val="000000" w:themeColor="text1"/>
          <w:sz w:val="24"/>
          <w:szCs w:val="24"/>
        </w:rPr>
        <w:t xml:space="preserve"> permainan dan </w:t>
      </w:r>
      <w:r w:rsidRPr="004C3DEC">
        <w:rPr>
          <w:rFonts w:ascii="Cambria" w:hAnsi="Cambria"/>
          <w:color w:val="000000" w:themeColor="text1"/>
          <w:sz w:val="24"/>
          <w:szCs w:val="24"/>
        </w:rPr>
        <w:t>kesadaran taktis</w:t>
      </w:r>
      <w:r w:rsidR="004C3DEC" w:rsidRPr="004C3DEC">
        <w:rPr>
          <w:rFonts w:ascii="Cambria" w:hAnsi="Cambria"/>
          <w:color w:val="000000" w:themeColor="text1"/>
          <w:sz w:val="24"/>
          <w:szCs w:val="24"/>
        </w:rPr>
        <w:t xml:space="preserve"> (</w:t>
      </w:r>
      <w:r w:rsidR="004C3DEC" w:rsidRPr="004C3DEC">
        <w:rPr>
          <w:rFonts w:ascii="Cambria" w:hAnsi="Cambria"/>
          <w:sz w:val="24"/>
          <w:szCs w:val="24"/>
        </w:rPr>
        <w:t>Kinnerk, Harvey, MacDonncha, &amp; Lyons, 2018)</w:t>
      </w:r>
      <w:r w:rsidRPr="004C3DEC">
        <w:rPr>
          <w:rFonts w:ascii="Cambria" w:hAnsi="Cambria"/>
          <w:color w:val="000000" w:themeColor="text1"/>
          <w:sz w:val="24"/>
          <w:szCs w:val="24"/>
        </w:rPr>
        <w:t>.</w:t>
      </w:r>
      <w:proofErr w:type="gramEnd"/>
      <w:r w:rsidRPr="004C3DEC">
        <w:rPr>
          <w:rFonts w:ascii="Cambria" w:hAnsi="Cambria"/>
          <w:color w:val="000000" w:themeColor="text1"/>
          <w:sz w:val="24"/>
          <w:szCs w:val="24"/>
        </w:rPr>
        <w:t xml:space="preserve"> </w:t>
      </w:r>
      <w:proofErr w:type="gramStart"/>
      <w:r w:rsidR="00B22AD6" w:rsidRPr="00CA7635">
        <w:rPr>
          <w:rFonts w:ascii="Cambria" w:hAnsi="Cambria" w:cs="Arial"/>
          <w:color w:val="222222"/>
          <w:sz w:val="24"/>
          <w:szCs w:val="24"/>
          <w:shd w:val="clear" w:color="auto" w:fill="FFFFFF"/>
        </w:rPr>
        <w:t>Gil-Arias</w:t>
      </w:r>
      <w:r w:rsidR="00B22AD6">
        <w:rPr>
          <w:rFonts w:ascii="Cambria" w:hAnsi="Cambria"/>
          <w:color w:val="000000" w:themeColor="text1"/>
          <w:sz w:val="24"/>
          <w:szCs w:val="24"/>
        </w:rPr>
        <w:t xml:space="preserve"> (2020) penerapan model pembelajaran TGFU oleh guru, lingkungan belajar yang mendukung, inklusif, dan adil semua siswa berkesempatan untuk terlibat, kesenangan dan interaksi social dalam pelajaran pendidikan jasmani.</w:t>
      </w:r>
      <w:proofErr w:type="gramEnd"/>
    </w:p>
    <w:p w:rsidR="00686174" w:rsidRDefault="00686174" w:rsidP="00686174">
      <w:pPr>
        <w:shd w:val="clear" w:color="auto" w:fill="FFFFFF"/>
        <w:spacing w:after="0" w:line="240" w:lineRule="auto"/>
        <w:ind w:firstLine="567"/>
        <w:jc w:val="both"/>
        <w:rPr>
          <w:rFonts w:ascii="Cambria" w:hAnsi="Cambria"/>
          <w:color w:val="000000" w:themeColor="text1"/>
          <w:sz w:val="24"/>
          <w:szCs w:val="24"/>
        </w:rPr>
      </w:pPr>
      <w:r w:rsidRPr="004C3DEC">
        <w:rPr>
          <w:rFonts w:ascii="Cambria" w:hAnsi="Cambria"/>
          <w:color w:val="000000" w:themeColor="text1"/>
          <w:sz w:val="24"/>
          <w:szCs w:val="24"/>
        </w:rPr>
        <w:t>Munadi</w:t>
      </w:r>
      <w:r>
        <w:rPr>
          <w:rFonts w:ascii="Cambria" w:hAnsi="Cambria"/>
          <w:color w:val="000000" w:themeColor="text1"/>
          <w:sz w:val="24"/>
          <w:szCs w:val="24"/>
        </w:rPr>
        <w:t xml:space="preserve"> (</w:t>
      </w:r>
      <w:r w:rsidRPr="00686174">
        <w:rPr>
          <w:rFonts w:ascii="Cambria" w:hAnsi="Cambria"/>
          <w:color w:val="000000" w:themeColor="text1"/>
          <w:sz w:val="24"/>
          <w:szCs w:val="24"/>
        </w:rPr>
        <w:t>2010</w:t>
      </w:r>
      <w:proofErr w:type="gramStart"/>
      <w:r w:rsidRPr="00686174">
        <w:rPr>
          <w:rFonts w:ascii="Cambria" w:hAnsi="Cambria"/>
          <w:color w:val="000000" w:themeColor="text1"/>
          <w:sz w:val="24"/>
          <w:szCs w:val="24"/>
        </w:rPr>
        <w:t>)</w:t>
      </w:r>
      <w:r w:rsidR="008A14E1" w:rsidRPr="00686174">
        <w:rPr>
          <w:rFonts w:ascii="Cambria" w:hAnsi="Cambria"/>
          <w:color w:val="000000" w:themeColor="text1"/>
          <w:sz w:val="24"/>
          <w:szCs w:val="24"/>
        </w:rPr>
        <w:t>Perubahan</w:t>
      </w:r>
      <w:proofErr w:type="gramEnd"/>
      <w:r w:rsidR="008A14E1" w:rsidRPr="00686174">
        <w:rPr>
          <w:rFonts w:ascii="Cambria" w:hAnsi="Cambria"/>
          <w:color w:val="000000" w:themeColor="text1"/>
          <w:sz w:val="24"/>
          <w:szCs w:val="24"/>
        </w:rPr>
        <w:t xml:space="preserve"> yang mencakup aspek kognitif, afektif dan psikomotor merupakan hakikat hasil belajar siswa.</w:t>
      </w:r>
      <w:r w:rsidR="00C845E9" w:rsidRPr="00686174">
        <w:rPr>
          <w:rFonts w:ascii="Cambria" w:hAnsi="Cambria"/>
          <w:color w:val="000000" w:themeColor="text1"/>
          <w:sz w:val="24"/>
          <w:szCs w:val="24"/>
        </w:rPr>
        <w:t xml:space="preserve"> </w:t>
      </w:r>
      <w:proofErr w:type="gramStart"/>
      <w:r w:rsidR="00C845E9" w:rsidRPr="00C845E9">
        <w:rPr>
          <w:rFonts w:ascii="Cambria" w:eastAsia="Times New Roman" w:hAnsi="Cambria" w:cs="Arial"/>
          <w:sz w:val="24"/>
          <w:szCs w:val="24"/>
        </w:rPr>
        <w:t>Benjamin  S</w:t>
      </w:r>
      <w:proofErr w:type="gramEnd"/>
      <w:r w:rsidR="00C845E9" w:rsidRPr="00C845E9">
        <w:rPr>
          <w:rFonts w:ascii="Cambria" w:eastAsia="Times New Roman" w:hAnsi="Cambria" w:cs="Arial"/>
          <w:sz w:val="24"/>
          <w:szCs w:val="24"/>
        </w:rPr>
        <w:t xml:space="preserve">.  </w:t>
      </w:r>
      <w:proofErr w:type="gramStart"/>
      <w:r w:rsidR="00C845E9" w:rsidRPr="00C845E9">
        <w:rPr>
          <w:rFonts w:ascii="Cambria" w:eastAsia="Times New Roman" w:hAnsi="Cambria" w:cs="Arial"/>
          <w:sz w:val="24"/>
          <w:szCs w:val="24"/>
        </w:rPr>
        <w:t>Bloom  dalam</w:t>
      </w:r>
      <w:proofErr w:type="gramEnd"/>
      <w:r w:rsidR="00C845E9" w:rsidRPr="00C845E9">
        <w:rPr>
          <w:rFonts w:ascii="Cambria" w:eastAsia="Times New Roman" w:hAnsi="Cambria" w:cs="Arial"/>
          <w:sz w:val="24"/>
          <w:szCs w:val="24"/>
        </w:rPr>
        <w:t xml:space="preserve"> Asep  dan  Abdul Haris</w:t>
      </w:r>
      <w:r w:rsidR="00C845E9" w:rsidRPr="00686174">
        <w:rPr>
          <w:rFonts w:ascii="Cambria" w:eastAsia="Times New Roman" w:hAnsi="Cambria" w:cs="Arial"/>
          <w:sz w:val="24"/>
          <w:szCs w:val="24"/>
        </w:rPr>
        <w:t xml:space="preserve"> (2016)</w:t>
      </w:r>
      <w:r w:rsidR="00C845E9" w:rsidRPr="00C845E9">
        <w:rPr>
          <w:rFonts w:ascii="Cambria" w:eastAsia="Times New Roman" w:hAnsi="Cambria" w:cs="Arial"/>
          <w:sz w:val="24"/>
          <w:szCs w:val="24"/>
        </w:rPr>
        <w:t xml:space="preserve">, </w:t>
      </w:r>
      <w:r w:rsidR="00C845E9" w:rsidRPr="00686174">
        <w:rPr>
          <w:rFonts w:ascii="Cambria" w:eastAsia="Times New Roman" w:hAnsi="Cambria" w:cs="Arial"/>
          <w:sz w:val="24"/>
          <w:szCs w:val="24"/>
        </w:rPr>
        <w:t xml:space="preserve">hasil belajar meliputi </w:t>
      </w:r>
      <w:r w:rsidR="00C845E9" w:rsidRPr="00C845E9">
        <w:rPr>
          <w:rFonts w:ascii="Cambria" w:eastAsia="Times New Roman" w:hAnsi="Cambria" w:cs="Arial"/>
          <w:sz w:val="24"/>
          <w:szCs w:val="24"/>
        </w:rPr>
        <w:t xml:space="preserve">tiga  ranah  ini  </w:t>
      </w:r>
      <w:r w:rsidR="00C845E9" w:rsidRPr="00686174">
        <w:rPr>
          <w:rFonts w:ascii="Cambria" w:eastAsia="Times New Roman" w:hAnsi="Cambria" w:cs="Arial"/>
          <w:sz w:val="24"/>
          <w:szCs w:val="24"/>
        </w:rPr>
        <w:t xml:space="preserve">yaitu </w:t>
      </w:r>
      <w:r w:rsidR="00C845E9" w:rsidRPr="00C845E9">
        <w:rPr>
          <w:rFonts w:ascii="Cambria" w:eastAsia="Times New Roman" w:hAnsi="Cambria" w:cs="Arial"/>
          <w:sz w:val="24"/>
          <w:szCs w:val="24"/>
        </w:rPr>
        <w:t>kognitif,  afektif  dan  psikomotorik.</w:t>
      </w:r>
      <w:r w:rsidR="002F6991" w:rsidRPr="00686174">
        <w:rPr>
          <w:rFonts w:ascii="Cambria" w:eastAsia="Times New Roman" w:hAnsi="Cambria" w:cs="Arial"/>
          <w:sz w:val="24"/>
          <w:szCs w:val="24"/>
        </w:rPr>
        <w:t xml:space="preserve"> </w:t>
      </w:r>
      <w:proofErr w:type="gramStart"/>
      <w:r w:rsidR="002F6991" w:rsidRPr="00686174">
        <w:rPr>
          <w:rFonts w:ascii="Cambria" w:eastAsia="Times New Roman" w:hAnsi="Cambria" w:cs="Arial"/>
          <w:sz w:val="24"/>
          <w:szCs w:val="24"/>
        </w:rPr>
        <w:t xml:space="preserve">Pada </w:t>
      </w:r>
      <w:r w:rsidR="002F6991" w:rsidRPr="00686174">
        <w:rPr>
          <w:rFonts w:ascii="Cambria" w:hAnsi="Cambria"/>
          <w:color w:val="000000" w:themeColor="text1"/>
          <w:sz w:val="24"/>
          <w:szCs w:val="24"/>
        </w:rPr>
        <w:t>hasil penelitian ini terdiri dari tiga ranah yaitu afektif, kognitif dan psikomotorik.</w:t>
      </w:r>
      <w:proofErr w:type="gramEnd"/>
      <w:r w:rsidR="002F6991" w:rsidRPr="00686174">
        <w:rPr>
          <w:rFonts w:ascii="Cambria" w:hAnsi="Cambria"/>
          <w:color w:val="000000" w:themeColor="text1"/>
          <w:sz w:val="24"/>
          <w:szCs w:val="24"/>
        </w:rPr>
        <w:t xml:space="preserve"> </w:t>
      </w:r>
    </w:p>
    <w:p w:rsidR="002F699C" w:rsidRPr="002F6991" w:rsidRDefault="002E25D4" w:rsidP="002F6991">
      <w:pPr>
        <w:shd w:val="clear" w:color="auto" w:fill="FFFFFF"/>
        <w:spacing w:after="0" w:line="240" w:lineRule="auto"/>
        <w:ind w:firstLine="567"/>
        <w:jc w:val="both"/>
        <w:rPr>
          <w:rFonts w:ascii="Cambria" w:eastAsia="Times New Roman" w:hAnsi="Cambria" w:cs="Arial"/>
          <w:sz w:val="24"/>
          <w:szCs w:val="24"/>
        </w:rPr>
      </w:pPr>
      <w:r w:rsidRPr="00686174">
        <w:rPr>
          <w:rFonts w:ascii="Cambria" w:hAnsi="Cambria" w:cs="Times New Roman"/>
          <w:color w:val="000000" w:themeColor="text1"/>
          <w:sz w:val="24"/>
          <w:szCs w:val="24"/>
        </w:rPr>
        <w:t>H</w:t>
      </w:r>
      <w:r w:rsidR="00163A8C" w:rsidRPr="00686174">
        <w:rPr>
          <w:rFonts w:ascii="Cambria" w:hAnsi="Cambria" w:cs="Times New Roman"/>
          <w:color w:val="000000" w:themeColor="text1"/>
          <w:sz w:val="24"/>
          <w:szCs w:val="24"/>
          <w:lang w:val="id-ID"/>
        </w:rPr>
        <w:t>asil pre tes</w:t>
      </w:r>
      <w:r w:rsidR="00163A8C" w:rsidRPr="00686174">
        <w:rPr>
          <w:rFonts w:ascii="Cambria" w:hAnsi="Cambria" w:cs="Times New Roman"/>
          <w:color w:val="000000" w:themeColor="text1"/>
          <w:sz w:val="24"/>
          <w:szCs w:val="24"/>
        </w:rPr>
        <w:t>t (data awal)</w:t>
      </w:r>
      <w:r w:rsidR="00163A8C" w:rsidRPr="00686174">
        <w:rPr>
          <w:rFonts w:ascii="Cambria" w:hAnsi="Cambria" w:cs="Times New Roman"/>
          <w:color w:val="000000" w:themeColor="text1"/>
          <w:sz w:val="24"/>
          <w:szCs w:val="24"/>
          <w:lang w:val="id-ID"/>
        </w:rPr>
        <w:t xml:space="preserve"> diperoleh</w:t>
      </w:r>
      <w:r w:rsidR="00163A8C" w:rsidRPr="00686174">
        <w:rPr>
          <w:rFonts w:ascii="Cambria" w:hAnsi="Cambria" w:cs="Times New Roman"/>
          <w:color w:val="000000" w:themeColor="text1"/>
          <w:sz w:val="24"/>
          <w:szCs w:val="24"/>
        </w:rPr>
        <w:t xml:space="preserve"> dari aspek afektif</w:t>
      </w:r>
      <w:r w:rsidRPr="00686174">
        <w:rPr>
          <w:rFonts w:ascii="Cambria" w:hAnsi="Cambria" w:cs="Times New Roman"/>
          <w:color w:val="000000" w:themeColor="text1"/>
          <w:sz w:val="24"/>
          <w:szCs w:val="24"/>
        </w:rPr>
        <w:t xml:space="preserve"> bahwa siswa sudah </w:t>
      </w:r>
      <w:r w:rsidR="00163A8C" w:rsidRPr="00686174">
        <w:rPr>
          <w:rFonts w:ascii="Cambria" w:hAnsi="Cambria" w:cs="Times New Roman"/>
          <w:color w:val="000000" w:themeColor="text1"/>
          <w:sz w:val="24"/>
          <w:szCs w:val="24"/>
        </w:rPr>
        <w:t xml:space="preserve">tuntas, karena </w:t>
      </w:r>
      <w:r w:rsidR="008C7A23" w:rsidRPr="00686174">
        <w:rPr>
          <w:rFonts w:ascii="Cambria" w:hAnsi="Cambria" w:cs="Times New Roman"/>
          <w:color w:val="000000" w:themeColor="text1"/>
          <w:sz w:val="24"/>
          <w:szCs w:val="24"/>
        </w:rPr>
        <w:t>23 siswa (71,87%)</w:t>
      </w:r>
      <w:r w:rsidR="00163A8C" w:rsidRPr="00686174">
        <w:rPr>
          <w:rFonts w:ascii="Cambria" w:hAnsi="Cambria" w:cs="Times New Roman"/>
          <w:color w:val="000000" w:themeColor="text1"/>
          <w:sz w:val="24"/>
          <w:szCs w:val="24"/>
          <w:lang w:val="id-ID"/>
        </w:rPr>
        <w:t xml:space="preserve"> </w:t>
      </w:r>
      <w:r w:rsidRPr="00686174">
        <w:rPr>
          <w:rFonts w:ascii="Cambria" w:hAnsi="Cambria" w:cs="Times New Roman"/>
          <w:color w:val="000000" w:themeColor="text1"/>
          <w:sz w:val="24"/>
          <w:szCs w:val="24"/>
        </w:rPr>
        <w:t>sehingga</w:t>
      </w:r>
      <w:r w:rsidR="00163A8C" w:rsidRPr="00686174">
        <w:rPr>
          <w:rFonts w:ascii="Cambria" w:hAnsi="Cambria" w:cs="Times New Roman"/>
          <w:color w:val="000000" w:themeColor="text1"/>
          <w:sz w:val="24"/>
          <w:szCs w:val="24"/>
          <w:lang w:val="id-ID"/>
        </w:rPr>
        <w:t xml:space="preserve"> KKM</w:t>
      </w:r>
      <w:r w:rsidR="00B91237" w:rsidRPr="00686174">
        <w:rPr>
          <w:rFonts w:ascii="Cambria" w:hAnsi="Cambria" w:cs="Times New Roman"/>
          <w:color w:val="000000" w:themeColor="text1"/>
          <w:sz w:val="24"/>
          <w:szCs w:val="24"/>
        </w:rPr>
        <w:t xml:space="preserve"> tercapai,</w:t>
      </w:r>
      <w:r w:rsidR="008C7A23" w:rsidRPr="00686174">
        <w:rPr>
          <w:rFonts w:ascii="Cambria" w:hAnsi="Cambria" w:cs="Times New Roman"/>
          <w:color w:val="000000" w:themeColor="text1"/>
          <w:sz w:val="24"/>
          <w:szCs w:val="24"/>
        </w:rPr>
        <w:t xml:space="preserve"> </w:t>
      </w:r>
      <w:r w:rsidRPr="00686174">
        <w:rPr>
          <w:rFonts w:ascii="Cambria" w:hAnsi="Cambria" w:cs="Times New Roman"/>
          <w:color w:val="000000" w:themeColor="text1"/>
          <w:sz w:val="24"/>
          <w:szCs w:val="24"/>
        </w:rPr>
        <w:t xml:space="preserve">pada </w:t>
      </w:r>
      <w:r w:rsidR="00163A8C" w:rsidRPr="00686174">
        <w:rPr>
          <w:rFonts w:ascii="Cambria" w:hAnsi="Cambria" w:cs="Times New Roman"/>
          <w:color w:val="000000" w:themeColor="text1"/>
          <w:sz w:val="24"/>
          <w:szCs w:val="24"/>
        </w:rPr>
        <w:t xml:space="preserve">ranah kognitif presentasi </w:t>
      </w:r>
      <w:r w:rsidR="00892A55" w:rsidRPr="00686174">
        <w:rPr>
          <w:rFonts w:ascii="Cambria" w:hAnsi="Cambria" w:cs="Times New Roman"/>
          <w:color w:val="000000" w:themeColor="text1"/>
          <w:sz w:val="24"/>
          <w:szCs w:val="24"/>
        </w:rPr>
        <w:t>yang diperoleh sebesar</w:t>
      </w:r>
      <w:r w:rsidR="00892A55">
        <w:rPr>
          <w:rFonts w:ascii="Cambria" w:hAnsi="Cambria" w:cs="Times New Roman"/>
          <w:color w:val="000000" w:themeColor="text1"/>
          <w:sz w:val="24"/>
          <w:szCs w:val="24"/>
        </w:rPr>
        <w:t xml:space="preserve"> </w:t>
      </w:r>
      <w:r w:rsidR="00163A8C" w:rsidRPr="000C73F7">
        <w:rPr>
          <w:rFonts w:ascii="Cambria" w:hAnsi="Cambria" w:cs="Times New Roman"/>
          <w:color w:val="000000" w:themeColor="text1"/>
          <w:sz w:val="24"/>
          <w:szCs w:val="24"/>
          <w:lang w:eastAsia="id-ID"/>
        </w:rPr>
        <w:t>90,63</w:t>
      </w:r>
      <w:r w:rsidR="00163A8C" w:rsidRPr="000C73F7">
        <w:rPr>
          <w:rFonts w:ascii="Cambria" w:hAnsi="Cambria" w:cs="Times New Roman"/>
          <w:color w:val="000000" w:themeColor="text1"/>
          <w:sz w:val="24"/>
          <w:szCs w:val="24"/>
        </w:rPr>
        <w:t xml:space="preserve"> (sangat baik), dan nilai rata-rata kelas untuk ranah psikomotor </w:t>
      </w:r>
      <w:r w:rsidR="00163A8C" w:rsidRPr="000C73F7">
        <w:rPr>
          <w:rFonts w:ascii="Cambria" w:hAnsi="Cambria" w:cs="Times New Roman"/>
          <w:color w:val="000000" w:themeColor="text1"/>
          <w:sz w:val="24"/>
          <w:szCs w:val="24"/>
          <w:lang w:val="id-ID" w:eastAsia="id-ID"/>
        </w:rPr>
        <w:t xml:space="preserve">belum tuntas berjumlah </w:t>
      </w:r>
      <w:r w:rsidR="000379DB" w:rsidRPr="000C73F7">
        <w:rPr>
          <w:rFonts w:ascii="Cambria" w:hAnsi="Cambria" w:cs="Times New Roman"/>
          <w:color w:val="000000" w:themeColor="text1"/>
          <w:sz w:val="24"/>
          <w:szCs w:val="24"/>
          <w:lang w:val="id-ID" w:eastAsia="id-ID"/>
        </w:rPr>
        <w:t>1</w:t>
      </w:r>
      <w:r w:rsidR="000379DB" w:rsidRPr="000C73F7">
        <w:rPr>
          <w:rFonts w:ascii="Cambria" w:hAnsi="Cambria" w:cs="Times New Roman"/>
          <w:color w:val="000000" w:themeColor="text1"/>
          <w:sz w:val="24"/>
          <w:szCs w:val="24"/>
          <w:lang w:eastAsia="id-ID"/>
        </w:rPr>
        <w:t>9 orang</w:t>
      </w:r>
      <w:r w:rsidR="000379DB" w:rsidRPr="000C73F7">
        <w:rPr>
          <w:rFonts w:ascii="Cambria" w:hAnsi="Cambria" w:cs="Times New Roman"/>
          <w:color w:val="000000" w:themeColor="text1"/>
          <w:sz w:val="24"/>
          <w:szCs w:val="24"/>
          <w:lang w:val="id-ID" w:eastAsia="id-ID"/>
        </w:rPr>
        <w:t xml:space="preserve"> (5</w:t>
      </w:r>
      <w:r w:rsidR="000379DB" w:rsidRPr="000C73F7">
        <w:rPr>
          <w:rFonts w:ascii="Cambria" w:hAnsi="Cambria" w:cs="Times New Roman"/>
          <w:color w:val="000000" w:themeColor="text1"/>
          <w:sz w:val="24"/>
          <w:szCs w:val="24"/>
          <w:lang w:eastAsia="id-ID"/>
        </w:rPr>
        <w:t>9,38%</w:t>
      </w:r>
      <w:r w:rsidR="000379DB" w:rsidRPr="000C73F7">
        <w:rPr>
          <w:rFonts w:ascii="Cambria" w:hAnsi="Cambria" w:cs="Times New Roman"/>
          <w:color w:val="000000" w:themeColor="text1"/>
          <w:sz w:val="24"/>
          <w:szCs w:val="24"/>
          <w:lang w:val="id-ID" w:eastAsia="id-ID"/>
        </w:rPr>
        <w:t>)</w:t>
      </w:r>
      <w:r w:rsidR="000379DB" w:rsidRPr="000C73F7">
        <w:rPr>
          <w:rFonts w:ascii="Cambria" w:hAnsi="Cambria" w:cs="Times New Roman"/>
          <w:color w:val="000000" w:themeColor="text1"/>
          <w:sz w:val="24"/>
          <w:szCs w:val="24"/>
          <w:lang w:eastAsia="id-ID"/>
        </w:rPr>
        <w:t xml:space="preserve"> kategori kurang</w:t>
      </w:r>
      <w:r w:rsidR="000379DB" w:rsidRPr="000C73F7">
        <w:rPr>
          <w:rFonts w:ascii="Cambria" w:hAnsi="Cambria" w:cs="Times New Roman"/>
          <w:color w:val="000000" w:themeColor="text1"/>
          <w:sz w:val="24"/>
          <w:szCs w:val="24"/>
          <w:lang w:val="id-ID" w:eastAsia="id-ID"/>
        </w:rPr>
        <w:t>.</w:t>
      </w:r>
      <w:r w:rsidR="00C1068E">
        <w:rPr>
          <w:rFonts w:ascii="Cambria" w:hAnsi="Cambria" w:cs="Times New Roman"/>
          <w:color w:val="000000" w:themeColor="text1"/>
          <w:sz w:val="24"/>
          <w:szCs w:val="24"/>
          <w:lang w:eastAsia="id-ID"/>
        </w:rPr>
        <w:t xml:space="preserve"> </w:t>
      </w:r>
      <w:proofErr w:type="gramStart"/>
      <w:r w:rsidR="004F4C38">
        <w:rPr>
          <w:rFonts w:ascii="Cambria" w:hAnsi="Cambria" w:cs="Times New Roman"/>
          <w:color w:val="000000" w:themeColor="text1"/>
          <w:sz w:val="24"/>
          <w:szCs w:val="24"/>
          <w:lang w:eastAsia="id-ID"/>
        </w:rPr>
        <w:t>Hal ini perlu me</w:t>
      </w:r>
      <w:r w:rsidR="00C7055F">
        <w:rPr>
          <w:rFonts w:ascii="Cambria" w:hAnsi="Cambria" w:cs="Times New Roman"/>
          <w:color w:val="000000" w:themeColor="text1"/>
          <w:sz w:val="24"/>
          <w:szCs w:val="24"/>
          <w:lang w:eastAsia="id-ID"/>
        </w:rPr>
        <w:t>lakukan</w:t>
      </w:r>
      <w:r w:rsidR="00163A8C" w:rsidRPr="000C73F7">
        <w:rPr>
          <w:rFonts w:ascii="Cambria" w:hAnsi="Cambria" w:cs="Times New Roman"/>
          <w:color w:val="000000" w:themeColor="text1"/>
          <w:sz w:val="24"/>
          <w:szCs w:val="24"/>
          <w:lang w:eastAsia="id-ID"/>
        </w:rPr>
        <w:t xml:space="preserve"> siklus I </w:t>
      </w:r>
      <w:r w:rsidR="00056FF8">
        <w:rPr>
          <w:rFonts w:ascii="Cambria" w:hAnsi="Cambria" w:cs="Times New Roman"/>
          <w:color w:val="000000" w:themeColor="text1"/>
          <w:sz w:val="24"/>
          <w:szCs w:val="24"/>
          <w:lang w:eastAsia="id-ID"/>
        </w:rPr>
        <w:t>bertujuan</w:t>
      </w:r>
      <w:r w:rsidR="004F4C38">
        <w:rPr>
          <w:rFonts w:ascii="Cambria" w:hAnsi="Cambria" w:cs="Times New Roman"/>
          <w:color w:val="000000" w:themeColor="text1"/>
          <w:sz w:val="24"/>
          <w:szCs w:val="24"/>
          <w:lang w:eastAsia="id-ID"/>
        </w:rPr>
        <w:t xml:space="preserve"> </w:t>
      </w:r>
      <w:r w:rsidR="00163A8C" w:rsidRPr="000C73F7">
        <w:rPr>
          <w:rFonts w:ascii="Cambria" w:hAnsi="Cambria" w:cs="Times New Roman"/>
          <w:color w:val="000000" w:themeColor="text1"/>
          <w:sz w:val="24"/>
          <w:szCs w:val="24"/>
          <w:lang w:eastAsia="id-ID"/>
        </w:rPr>
        <w:t>untuk memperbaiki nilai rata-rata pada ranah psikomotor</w:t>
      </w:r>
      <w:r w:rsidR="00056FF8">
        <w:rPr>
          <w:rFonts w:ascii="Cambria" w:hAnsi="Cambria" w:cs="Times New Roman"/>
          <w:color w:val="000000" w:themeColor="text1"/>
          <w:sz w:val="24"/>
          <w:szCs w:val="24"/>
          <w:lang w:eastAsia="id-ID"/>
        </w:rPr>
        <w:t xml:space="preserve"> servis bulutangkis </w:t>
      </w:r>
      <w:r w:rsidR="0074346C">
        <w:rPr>
          <w:rFonts w:ascii="Cambria" w:hAnsi="Cambria" w:cs="Times New Roman"/>
          <w:color w:val="000000" w:themeColor="text1"/>
          <w:sz w:val="24"/>
          <w:szCs w:val="24"/>
          <w:lang w:eastAsia="id-ID"/>
        </w:rPr>
        <w:t>siswa kelas IX.1.</w:t>
      </w:r>
      <w:proofErr w:type="gramEnd"/>
      <w:r w:rsidR="0074346C">
        <w:rPr>
          <w:rFonts w:ascii="Cambria" w:hAnsi="Cambria" w:cs="Times New Roman"/>
          <w:color w:val="000000" w:themeColor="text1"/>
          <w:sz w:val="24"/>
          <w:szCs w:val="24"/>
          <w:lang w:eastAsia="id-ID"/>
        </w:rPr>
        <w:t xml:space="preserve"> H</w:t>
      </w:r>
      <w:r w:rsidR="00163A8C" w:rsidRPr="000C73F7">
        <w:rPr>
          <w:rFonts w:ascii="Cambria" w:hAnsi="Cambria" w:cs="Times New Roman"/>
          <w:color w:val="000000" w:themeColor="text1"/>
          <w:sz w:val="24"/>
          <w:szCs w:val="24"/>
          <w:lang w:eastAsia="id-ID"/>
        </w:rPr>
        <w:t xml:space="preserve">asil yang diperoleh </w:t>
      </w:r>
      <w:r w:rsidR="0074346C">
        <w:rPr>
          <w:rFonts w:ascii="Cambria" w:hAnsi="Cambria" w:cs="Times New Roman"/>
          <w:color w:val="000000" w:themeColor="text1"/>
          <w:sz w:val="24"/>
          <w:szCs w:val="24"/>
          <w:lang w:eastAsia="id-ID"/>
        </w:rPr>
        <w:t xml:space="preserve">setelah </w:t>
      </w:r>
      <w:r w:rsidR="0074346C" w:rsidRPr="004C3DEC">
        <w:rPr>
          <w:rFonts w:ascii="Cambria" w:hAnsi="Cambria" w:cs="Times New Roman"/>
          <w:color w:val="000000" w:themeColor="text1"/>
          <w:sz w:val="24"/>
          <w:szCs w:val="24"/>
          <w:lang w:eastAsia="id-ID"/>
        </w:rPr>
        <w:t xml:space="preserve">dilakukan tindakan pada aspek psikomotor </w:t>
      </w:r>
      <w:r w:rsidR="00163A8C" w:rsidRPr="004C3DEC">
        <w:rPr>
          <w:rFonts w:ascii="Cambria" w:hAnsi="Cambria" w:cs="Times New Roman"/>
          <w:color w:val="000000" w:themeColor="text1"/>
          <w:sz w:val="24"/>
          <w:szCs w:val="24"/>
          <w:lang w:eastAsia="id-ID"/>
        </w:rPr>
        <w:t xml:space="preserve">yaitu persentase sebesar </w:t>
      </w:r>
      <w:r w:rsidR="002B7F44" w:rsidRPr="004C3DEC">
        <w:rPr>
          <w:rFonts w:ascii="Cambria" w:hAnsi="Cambria" w:cs="Times New Roman"/>
          <w:color w:val="000000" w:themeColor="text1"/>
          <w:sz w:val="24"/>
          <w:szCs w:val="24"/>
          <w:lang w:eastAsia="id-ID"/>
        </w:rPr>
        <w:t>84</w:t>
      </w:r>
      <w:proofErr w:type="gramStart"/>
      <w:r w:rsidR="002B7F44" w:rsidRPr="004C3DEC">
        <w:rPr>
          <w:rFonts w:ascii="Cambria" w:hAnsi="Cambria" w:cs="Times New Roman"/>
          <w:color w:val="000000" w:themeColor="text1"/>
          <w:sz w:val="24"/>
          <w:szCs w:val="24"/>
          <w:lang w:eastAsia="id-ID"/>
        </w:rPr>
        <w:t>,38</w:t>
      </w:r>
      <w:proofErr w:type="gramEnd"/>
      <w:r w:rsidR="00163A8C" w:rsidRPr="004C3DEC">
        <w:rPr>
          <w:rFonts w:ascii="Cambria" w:hAnsi="Cambria" w:cs="Times New Roman"/>
          <w:color w:val="000000" w:themeColor="text1"/>
          <w:sz w:val="24"/>
          <w:szCs w:val="24"/>
          <w:lang w:eastAsia="id-ID"/>
        </w:rPr>
        <w:t xml:space="preserve"> (kategori baik), sehingga </w:t>
      </w:r>
      <w:r w:rsidR="002B7F44" w:rsidRPr="004C3DEC">
        <w:rPr>
          <w:rFonts w:ascii="Cambria" w:hAnsi="Cambria" w:cs="Times New Roman"/>
          <w:color w:val="000000" w:themeColor="text1"/>
          <w:sz w:val="24"/>
          <w:szCs w:val="24"/>
          <w:lang w:eastAsia="id-ID"/>
        </w:rPr>
        <w:t xml:space="preserve">siswa </w:t>
      </w:r>
      <w:r w:rsidR="0074346C" w:rsidRPr="004C3DEC">
        <w:rPr>
          <w:rFonts w:ascii="Cambria" w:hAnsi="Cambria" w:cs="Times New Roman"/>
          <w:color w:val="000000" w:themeColor="text1"/>
          <w:sz w:val="24"/>
          <w:szCs w:val="24"/>
          <w:lang w:eastAsia="id-ID"/>
        </w:rPr>
        <w:t xml:space="preserve">secara klasikal bahwa </w:t>
      </w:r>
      <w:r w:rsidR="002B7F44" w:rsidRPr="004C3DEC">
        <w:rPr>
          <w:rFonts w:ascii="Cambria" w:hAnsi="Cambria" w:cs="Times New Roman"/>
          <w:color w:val="000000" w:themeColor="text1"/>
          <w:sz w:val="24"/>
          <w:szCs w:val="24"/>
          <w:lang w:eastAsia="id-ID"/>
        </w:rPr>
        <w:t>sudah t</w:t>
      </w:r>
      <w:r w:rsidR="00163A8C" w:rsidRPr="004C3DEC">
        <w:rPr>
          <w:rFonts w:ascii="Cambria" w:hAnsi="Cambria" w:cs="Times New Roman"/>
          <w:color w:val="000000" w:themeColor="text1"/>
          <w:sz w:val="24"/>
          <w:szCs w:val="24"/>
          <w:lang w:eastAsia="id-ID"/>
        </w:rPr>
        <w:t xml:space="preserve">untas dalam ranah psikomotor. </w:t>
      </w:r>
      <w:proofErr w:type="gramStart"/>
      <w:r w:rsidR="00163A8C" w:rsidRPr="004C3DEC">
        <w:rPr>
          <w:rFonts w:ascii="Cambria" w:hAnsi="Cambria" w:cs="Times New Roman"/>
          <w:color w:val="000000" w:themeColor="text1"/>
          <w:sz w:val="24"/>
          <w:szCs w:val="24"/>
          <w:lang w:eastAsia="id-ID"/>
        </w:rPr>
        <w:t>Hal ini menunjukkan terjadi peningka</w:t>
      </w:r>
      <w:r w:rsidR="002B7F44" w:rsidRPr="004C3DEC">
        <w:rPr>
          <w:rFonts w:ascii="Cambria" w:hAnsi="Cambria" w:cs="Times New Roman"/>
          <w:color w:val="000000" w:themeColor="text1"/>
          <w:sz w:val="24"/>
          <w:szCs w:val="24"/>
          <w:lang w:eastAsia="id-ID"/>
        </w:rPr>
        <w:t>tan hasil dari aspek psikomotor, sehingga tidak perlu dilakukan siklus II.</w:t>
      </w:r>
      <w:proofErr w:type="gramEnd"/>
      <w:r w:rsidR="006B2785" w:rsidRPr="004C3DEC">
        <w:rPr>
          <w:rFonts w:ascii="Cambria" w:hAnsi="Cambria" w:cs="Times New Roman"/>
          <w:color w:val="000000" w:themeColor="text1"/>
          <w:sz w:val="24"/>
          <w:szCs w:val="24"/>
          <w:lang w:eastAsia="id-ID"/>
        </w:rPr>
        <w:t xml:space="preserve"> </w:t>
      </w:r>
      <w:proofErr w:type="gramStart"/>
      <w:r w:rsidR="006B2785" w:rsidRPr="004C3DEC">
        <w:rPr>
          <w:rFonts w:ascii="Cambria" w:hAnsi="Cambria"/>
          <w:sz w:val="24"/>
          <w:szCs w:val="24"/>
        </w:rPr>
        <w:t>Hal ini selaras dengan penelitian sebelumnya</w:t>
      </w:r>
      <w:r w:rsidR="006B2785" w:rsidRPr="004C3DEC">
        <w:rPr>
          <w:rFonts w:ascii="Cambria" w:hAnsi="Cambria" w:cs="Times New Roman"/>
          <w:color w:val="000000" w:themeColor="text1"/>
          <w:sz w:val="24"/>
          <w:szCs w:val="24"/>
          <w:lang w:eastAsia="id-ID"/>
        </w:rPr>
        <w:t xml:space="preserve"> oleh Jaya (2019) </w:t>
      </w:r>
      <w:r w:rsidR="006B2785" w:rsidRPr="004C3DEC">
        <w:rPr>
          <w:rFonts w:ascii="Cambria" w:hAnsi="Cambria"/>
          <w:sz w:val="24"/>
          <w:szCs w:val="24"/>
        </w:rPr>
        <w:t>hasil penelitian diperoleh terdapat peningkatan nilai kerjasama siswa.</w:t>
      </w:r>
      <w:proofErr w:type="gramEnd"/>
      <w:r w:rsidR="006B2785" w:rsidRPr="004C3DEC">
        <w:rPr>
          <w:rFonts w:ascii="Cambria" w:hAnsi="Cambria"/>
          <w:sz w:val="24"/>
          <w:szCs w:val="24"/>
        </w:rPr>
        <w:t xml:space="preserve"> Hasil penelitian diharapkan dapat memberikan informasi kepada guru maupun praktisi pembinaan olahraga anak </w:t>
      </w:r>
      <w:proofErr w:type="gramStart"/>
      <w:r w:rsidR="006B2785" w:rsidRPr="004C3DEC">
        <w:rPr>
          <w:rFonts w:ascii="Cambria" w:hAnsi="Cambria"/>
          <w:sz w:val="24"/>
          <w:szCs w:val="24"/>
        </w:rPr>
        <w:t>usia</w:t>
      </w:r>
      <w:proofErr w:type="gramEnd"/>
      <w:r w:rsidR="006B2785" w:rsidRPr="004C3DEC">
        <w:rPr>
          <w:rFonts w:ascii="Cambria" w:hAnsi="Cambria"/>
          <w:sz w:val="24"/>
          <w:szCs w:val="24"/>
        </w:rPr>
        <w:t xml:space="preserve"> dini, untuk keterampilan bermain dan kerjasama siswa melalui penerapan TGFU dapat ditingkatkan.</w:t>
      </w:r>
      <w:r w:rsidR="005D6182" w:rsidRPr="004C3DEC">
        <w:rPr>
          <w:rFonts w:ascii="Cambria" w:hAnsi="Cambria"/>
          <w:sz w:val="24"/>
          <w:szCs w:val="24"/>
        </w:rPr>
        <w:t xml:space="preserve"> Chan (2018) hasil</w:t>
      </w:r>
      <w:r w:rsidR="000D38C8" w:rsidRPr="004C3DEC">
        <w:rPr>
          <w:rStyle w:val="Emphasis"/>
          <w:rFonts w:ascii="Cambria" w:hAnsi="Cambria" w:cs="Tahoma"/>
          <w:i w:val="0"/>
          <w:color w:val="222222"/>
          <w:sz w:val="24"/>
          <w:szCs w:val="24"/>
        </w:rPr>
        <w:t xml:space="preserve"> penelitian tindakan kelas </w:t>
      </w:r>
      <w:r w:rsidR="005D6182" w:rsidRPr="004C3DEC">
        <w:rPr>
          <w:rStyle w:val="Emphasis"/>
          <w:rFonts w:ascii="Cambria" w:hAnsi="Cambria" w:cs="Tahoma"/>
          <w:i w:val="0"/>
          <w:color w:val="222222"/>
          <w:sz w:val="24"/>
          <w:szCs w:val="24"/>
        </w:rPr>
        <w:t>diperoleh</w:t>
      </w:r>
      <w:r w:rsidR="000D38C8" w:rsidRPr="004C3DEC">
        <w:rPr>
          <w:rStyle w:val="Emphasis"/>
          <w:rFonts w:ascii="Cambria" w:hAnsi="Cambria" w:cs="Tahoma"/>
          <w:i w:val="0"/>
          <w:color w:val="222222"/>
          <w:sz w:val="24"/>
          <w:szCs w:val="24"/>
        </w:rPr>
        <w:t xml:space="preserve"> bahwa </w:t>
      </w:r>
      <w:r w:rsidR="005D6182" w:rsidRPr="004C3DEC">
        <w:rPr>
          <w:rStyle w:val="Emphasis"/>
          <w:rFonts w:ascii="Cambria" w:hAnsi="Cambria" w:cs="Tahoma"/>
          <w:i w:val="0"/>
          <w:color w:val="222222"/>
          <w:sz w:val="24"/>
          <w:szCs w:val="24"/>
        </w:rPr>
        <w:t>dengan dig</w:t>
      </w:r>
      <w:r w:rsidR="000D38C8" w:rsidRPr="004C3DEC">
        <w:rPr>
          <w:rStyle w:val="Emphasis"/>
          <w:rFonts w:ascii="Cambria" w:hAnsi="Cambria" w:cs="Tahoma"/>
          <w:i w:val="0"/>
          <w:color w:val="222222"/>
          <w:sz w:val="24"/>
          <w:szCs w:val="24"/>
        </w:rPr>
        <w:t>unakan pendekatan Teaching</w:t>
      </w:r>
      <w:r w:rsidR="005D6182" w:rsidRPr="004C3DEC">
        <w:rPr>
          <w:rStyle w:val="Emphasis"/>
          <w:rFonts w:ascii="Cambria" w:hAnsi="Cambria" w:cs="Tahoma"/>
          <w:i w:val="0"/>
          <w:color w:val="222222"/>
          <w:sz w:val="24"/>
          <w:szCs w:val="24"/>
        </w:rPr>
        <w:t xml:space="preserve"> Games for Understanding (TGFU) </w:t>
      </w:r>
      <w:r w:rsidR="000D38C8" w:rsidRPr="004C3DEC">
        <w:rPr>
          <w:rStyle w:val="Emphasis"/>
          <w:rFonts w:ascii="Cambria" w:hAnsi="Cambria" w:cs="Tahoma"/>
          <w:i w:val="0"/>
          <w:color w:val="222222"/>
          <w:sz w:val="24"/>
          <w:szCs w:val="24"/>
        </w:rPr>
        <w:t>siswa lebih aktif, senang dan tertarik untuk pembelajaran bolavoli</w:t>
      </w:r>
      <w:r w:rsidR="005D6182" w:rsidRPr="004C3DEC">
        <w:rPr>
          <w:rStyle w:val="Emphasis"/>
          <w:rFonts w:ascii="Cambria" w:hAnsi="Cambria" w:cs="Tahoma"/>
          <w:i w:val="0"/>
          <w:color w:val="222222"/>
          <w:sz w:val="24"/>
          <w:szCs w:val="24"/>
        </w:rPr>
        <w:t xml:space="preserve"> diikuti</w:t>
      </w:r>
      <w:r w:rsidR="00485E21" w:rsidRPr="004C3DEC">
        <w:rPr>
          <w:rStyle w:val="Emphasis"/>
          <w:rFonts w:ascii="Cambria" w:hAnsi="Cambria" w:cs="Tahoma"/>
          <w:i w:val="0"/>
          <w:color w:val="222222"/>
          <w:sz w:val="24"/>
          <w:szCs w:val="24"/>
        </w:rPr>
        <w:t>, h</w:t>
      </w:r>
      <w:r w:rsidR="000D38C8" w:rsidRPr="004C3DEC">
        <w:rPr>
          <w:rStyle w:val="Emphasis"/>
          <w:rFonts w:ascii="Cambria" w:hAnsi="Cambria" w:cs="Tahoma"/>
          <w:i w:val="0"/>
          <w:color w:val="222222"/>
          <w:sz w:val="24"/>
          <w:szCs w:val="24"/>
        </w:rPr>
        <w:t xml:space="preserve">asil belajar siswa dengan nilai rata-rata kelas 82,6% (Sangat Baik) </w:t>
      </w:r>
      <w:r w:rsidR="008F32A4" w:rsidRPr="004C3DEC">
        <w:rPr>
          <w:rStyle w:val="Emphasis"/>
          <w:rFonts w:ascii="Cambria" w:hAnsi="Cambria" w:cs="Tahoma"/>
          <w:i w:val="0"/>
          <w:color w:val="222222"/>
          <w:sz w:val="24"/>
          <w:szCs w:val="24"/>
        </w:rPr>
        <w:t xml:space="preserve">ditingkatkan, </w:t>
      </w:r>
      <w:r w:rsidR="000D38C8" w:rsidRPr="004C3DEC">
        <w:rPr>
          <w:rStyle w:val="Emphasis"/>
          <w:rFonts w:ascii="Cambria" w:hAnsi="Cambria" w:cs="Tahoma"/>
          <w:i w:val="0"/>
          <w:color w:val="222222"/>
          <w:sz w:val="24"/>
          <w:szCs w:val="24"/>
        </w:rPr>
        <w:t>passing bawah semakin baik</w:t>
      </w:r>
      <w:r w:rsidR="008F32A4" w:rsidRPr="004C3DEC">
        <w:rPr>
          <w:rStyle w:val="Emphasis"/>
          <w:rFonts w:ascii="Cambria" w:hAnsi="Cambria" w:cs="Tahoma"/>
          <w:i w:val="0"/>
          <w:color w:val="222222"/>
          <w:sz w:val="24"/>
          <w:szCs w:val="24"/>
        </w:rPr>
        <w:t xml:space="preserve"> dilakukan oleh siswa</w:t>
      </w:r>
      <w:r w:rsidR="000D38C8" w:rsidRPr="004C3DEC">
        <w:rPr>
          <w:rStyle w:val="Emphasis"/>
          <w:rFonts w:ascii="Cambria" w:hAnsi="Cambria" w:cs="Tahoma"/>
          <w:i w:val="0"/>
          <w:color w:val="222222"/>
          <w:sz w:val="24"/>
          <w:szCs w:val="24"/>
        </w:rPr>
        <w:t>. </w:t>
      </w:r>
      <w:r w:rsidR="003B348E" w:rsidRPr="004C3DEC">
        <w:rPr>
          <w:rStyle w:val="Emphasis"/>
          <w:rFonts w:ascii="Cambria" w:hAnsi="Cambria" w:cs="Tahoma"/>
          <w:i w:val="0"/>
          <w:color w:val="222222"/>
          <w:sz w:val="24"/>
          <w:szCs w:val="24"/>
        </w:rPr>
        <w:t xml:space="preserve">Dengan demikian, pendekatan </w:t>
      </w:r>
      <w:r w:rsidR="000D38C8" w:rsidRPr="004C3DEC">
        <w:rPr>
          <w:rStyle w:val="Emphasis"/>
          <w:rFonts w:ascii="Cambria" w:hAnsi="Cambria" w:cs="Tahoma"/>
          <w:i w:val="0"/>
          <w:color w:val="222222"/>
          <w:sz w:val="24"/>
          <w:szCs w:val="24"/>
        </w:rPr>
        <w:t xml:space="preserve">Teaching Games for Understanding (TGFU) dapat </w:t>
      </w:r>
      <w:r w:rsidR="003B348E" w:rsidRPr="004C3DEC">
        <w:rPr>
          <w:rStyle w:val="Emphasis"/>
          <w:rFonts w:ascii="Cambria" w:hAnsi="Cambria" w:cs="Tahoma"/>
          <w:i w:val="0"/>
          <w:color w:val="222222"/>
          <w:sz w:val="24"/>
          <w:szCs w:val="24"/>
        </w:rPr>
        <w:t>membuat</w:t>
      </w:r>
      <w:r w:rsidR="000D38C8" w:rsidRPr="004C3DEC">
        <w:rPr>
          <w:rStyle w:val="Emphasis"/>
          <w:rFonts w:ascii="Cambria" w:hAnsi="Cambria" w:cs="Tahoma"/>
          <w:i w:val="0"/>
          <w:color w:val="222222"/>
          <w:sz w:val="24"/>
          <w:szCs w:val="24"/>
        </w:rPr>
        <w:t xml:space="preserve"> kemampuan passing bawah </w:t>
      </w:r>
      <w:r w:rsidR="003B348E" w:rsidRPr="004C3DEC">
        <w:rPr>
          <w:rStyle w:val="Emphasis"/>
          <w:rFonts w:ascii="Cambria" w:hAnsi="Cambria" w:cs="Tahoma"/>
          <w:i w:val="0"/>
          <w:color w:val="222222"/>
          <w:sz w:val="24"/>
          <w:szCs w:val="24"/>
        </w:rPr>
        <w:t xml:space="preserve">ditingkatkan </w:t>
      </w:r>
      <w:r w:rsidR="000D38C8" w:rsidRPr="004C3DEC">
        <w:rPr>
          <w:rStyle w:val="Emphasis"/>
          <w:rFonts w:ascii="Cambria" w:hAnsi="Cambria" w:cs="Tahoma"/>
          <w:i w:val="0"/>
          <w:color w:val="222222"/>
          <w:sz w:val="24"/>
          <w:szCs w:val="24"/>
        </w:rPr>
        <w:t>dalam permainan bola voli pada siswi kelas VIII di SMP Negeri 11 Muaro Jambi</w:t>
      </w:r>
      <w:r w:rsidR="000D38C8" w:rsidRPr="000D38C8">
        <w:rPr>
          <w:rStyle w:val="Emphasis"/>
          <w:rFonts w:ascii="Cambria" w:hAnsi="Cambria" w:cs="Tahoma"/>
          <w:i w:val="0"/>
          <w:color w:val="222222"/>
          <w:sz w:val="24"/>
          <w:szCs w:val="24"/>
        </w:rPr>
        <w:t>.</w:t>
      </w:r>
    </w:p>
    <w:p w:rsidR="002F699C" w:rsidRPr="002F699C" w:rsidRDefault="002F699C" w:rsidP="002F6991">
      <w:pPr>
        <w:widowControl w:val="0"/>
        <w:overflowPunct w:val="0"/>
        <w:autoSpaceDE w:val="0"/>
        <w:autoSpaceDN w:val="0"/>
        <w:adjustRightInd w:val="0"/>
        <w:spacing w:after="0" w:line="240" w:lineRule="auto"/>
        <w:ind w:firstLine="567"/>
        <w:jc w:val="both"/>
        <w:rPr>
          <w:rFonts w:ascii="Cambria" w:hAnsi="Cambria"/>
          <w:sz w:val="24"/>
          <w:szCs w:val="24"/>
        </w:rPr>
      </w:pPr>
      <w:proofErr w:type="gramStart"/>
      <w:r>
        <w:rPr>
          <w:rFonts w:ascii="Cambria" w:hAnsi="Cambria"/>
          <w:sz w:val="24"/>
          <w:szCs w:val="24"/>
        </w:rPr>
        <w:t>Berdasarkan hasil penelitian dan hasil penelitian yang relevan bahwa model pembelajaran TGFU dapat meningkatkan hasil belajar siswa.</w:t>
      </w:r>
      <w:proofErr w:type="gramEnd"/>
      <w:r>
        <w:rPr>
          <w:rFonts w:ascii="Cambria" w:hAnsi="Cambria"/>
          <w:sz w:val="24"/>
          <w:szCs w:val="24"/>
        </w:rPr>
        <w:t xml:space="preserve"> </w:t>
      </w:r>
      <w:proofErr w:type="gramStart"/>
      <w:r>
        <w:rPr>
          <w:rFonts w:ascii="Cambria" w:hAnsi="Cambria"/>
          <w:sz w:val="24"/>
          <w:szCs w:val="24"/>
        </w:rPr>
        <w:t xml:space="preserve">Peningkatan yang terjadi khususnya dari segi aspek psikomotor melakukan servis </w:t>
      </w:r>
      <w:r w:rsidRPr="002C7F40">
        <w:rPr>
          <w:rFonts w:ascii="Cambria" w:hAnsi="Cambria"/>
          <w:i/>
          <w:sz w:val="24"/>
          <w:szCs w:val="24"/>
        </w:rPr>
        <w:t>forehand</w:t>
      </w:r>
      <w:r>
        <w:rPr>
          <w:rFonts w:ascii="Cambria" w:hAnsi="Cambria"/>
          <w:sz w:val="24"/>
          <w:szCs w:val="24"/>
        </w:rPr>
        <w:t xml:space="preserve"> bulutangkis.</w:t>
      </w:r>
      <w:proofErr w:type="gramEnd"/>
      <w:r w:rsidR="00440846">
        <w:rPr>
          <w:rFonts w:ascii="Cambria" w:hAnsi="Cambria"/>
          <w:sz w:val="24"/>
          <w:szCs w:val="24"/>
        </w:rPr>
        <w:t xml:space="preserve"> </w:t>
      </w:r>
      <w:proofErr w:type="gramStart"/>
      <w:r w:rsidR="00440846">
        <w:rPr>
          <w:rFonts w:ascii="Cambria" w:hAnsi="Cambria"/>
          <w:sz w:val="24"/>
          <w:szCs w:val="24"/>
        </w:rPr>
        <w:t>Oleh karena itu, dapat memudahkan siswa dalam pembelajaran dan meningkatkan hasil belajar.</w:t>
      </w:r>
      <w:proofErr w:type="gramEnd"/>
    </w:p>
    <w:p w:rsidR="00390F3D" w:rsidRPr="000C73F7" w:rsidRDefault="00390F3D" w:rsidP="00DF1582">
      <w:pPr>
        <w:widowControl w:val="0"/>
        <w:overflowPunct w:val="0"/>
        <w:autoSpaceDE w:val="0"/>
        <w:autoSpaceDN w:val="0"/>
        <w:adjustRightInd w:val="0"/>
        <w:spacing w:after="120" w:line="240" w:lineRule="auto"/>
        <w:jc w:val="both"/>
        <w:rPr>
          <w:rFonts w:ascii="Cambria" w:hAnsi="Cambria" w:cs="Times New Roman"/>
          <w:color w:val="000000" w:themeColor="text1"/>
          <w:sz w:val="24"/>
          <w:szCs w:val="24"/>
        </w:rPr>
      </w:pPr>
    </w:p>
    <w:p w:rsidR="00E40A51" w:rsidRPr="000C73F7" w:rsidRDefault="00E40A51" w:rsidP="005D1D1D">
      <w:pPr>
        <w:jc w:val="both"/>
        <w:rPr>
          <w:rFonts w:ascii="Cambria" w:hAnsi="Cambria" w:cs="Times New Roman"/>
          <w:b/>
          <w:color w:val="000000" w:themeColor="text1"/>
          <w:sz w:val="24"/>
          <w:szCs w:val="24"/>
        </w:rPr>
      </w:pPr>
      <w:r w:rsidRPr="000C73F7">
        <w:rPr>
          <w:rFonts w:ascii="Cambria" w:hAnsi="Cambria" w:cs="Times New Roman"/>
          <w:b/>
          <w:color w:val="000000" w:themeColor="text1"/>
          <w:sz w:val="24"/>
          <w:szCs w:val="24"/>
        </w:rPr>
        <w:t>SIMPULAN</w:t>
      </w:r>
    </w:p>
    <w:p w:rsidR="00DF1582" w:rsidRDefault="004144AD" w:rsidP="00B17887">
      <w:pPr>
        <w:widowControl w:val="0"/>
        <w:overflowPunct w:val="0"/>
        <w:autoSpaceDE w:val="0"/>
        <w:autoSpaceDN w:val="0"/>
        <w:adjustRightInd w:val="0"/>
        <w:spacing w:after="0" w:line="240" w:lineRule="auto"/>
        <w:ind w:firstLine="567"/>
        <w:jc w:val="both"/>
        <w:rPr>
          <w:rFonts w:ascii="Cambria" w:hAnsi="Cambria" w:cs="Times New Roman"/>
          <w:color w:val="000000" w:themeColor="text1"/>
          <w:sz w:val="24"/>
          <w:szCs w:val="24"/>
        </w:rPr>
      </w:pPr>
      <w:r>
        <w:rPr>
          <w:rFonts w:ascii="Cambria" w:hAnsi="Cambria" w:cs="Times New Roman"/>
          <w:color w:val="000000" w:themeColor="text1"/>
          <w:sz w:val="24"/>
          <w:szCs w:val="24"/>
        </w:rPr>
        <w:t xml:space="preserve">Implementasi model pembelajaran </w:t>
      </w:r>
      <w:r w:rsidRPr="004144AD">
        <w:rPr>
          <w:rFonts w:ascii="Cambria" w:hAnsi="Cambria" w:cs="Times New Roman"/>
          <w:i/>
          <w:color w:val="000000" w:themeColor="text1"/>
          <w:sz w:val="24"/>
          <w:szCs w:val="24"/>
        </w:rPr>
        <w:t>Teaching Games for Understanding</w:t>
      </w:r>
      <w:r>
        <w:rPr>
          <w:rFonts w:ascii="Cambria" w:hAnsi="Cambria" w:cs="Times New Roman"/>
          <w:color w:val="000000" w:themeColor="text1"/>
          <w:sz w:val="24"/>
          <w:szCs w:val="24"/>
        </w:rPr>
        <w:t xml:space="preserve"> (TGFU) membuat </w:t>
      </w:r>
      <w:r w:rsidRPr="000C73F7">
        <w:rPr>
          <w:rFonts w:ascii="Cambria" w:hAnsi="Cambria" w:cs="Times New Roman"/>
          <w:color w:val="000000" w:themeColor="text1"/>
          <w:sz w:val="24"/>
          <w:szCs w:val="24"/>
        </w:rPr>
        <w:t>kemampuan psikomotor siswa</w:t>
      </w:r>
      <w:r>
        <w:rPr>
          <w:rFonts w:ascii="Cambria" w:hAnsi="Cambria" w:cs="Times New Roman"/>
          <w:color w:val="000000" w:themeColor="text1"/>
          <w:sz w:val="24"/>
          <w:szCs w:val="24"/>
        </w:rPr>
        <w:t xml:space="preserve"> kelas </w:t>
      </w:r>
      <w:r w:rsidRPr="000C73F7">
        <w:rPr>
          <w:rFonts w:ascii="Cambria" w:hAnsi="Cambria" w:cs="Times New Roman"/>
          <w:color w:val="000000" w:themeColor="text1"/>
          <w:sz w:val="24"/>
          <w:szCs w:val="24"/>
        </w:rPr>
        <w:t>IX.1 SMP Negeri 9 Palembang</w:t>
      </w:r>
      <w:r w:rsidR="00B17887">
        <w:rPr>
          <w:rFonts w:ascii="Cambria" w:hAnsi="Cambria" w:cs="Times New Roman"/>
          <w:color w:val="000000" w:themeColor="text1"/>
          <w:sz w:val="24"/>
          <w:szCs w:val="24"/>
        </w:rPr>
        <w:t xml:space="preserve"> materi servis </w:t>
      </w:r>
      <w:proofErr w:type="gramStart"/>
      <w:r w:rsidR="00B17887">
        <w:rPr>
          <w:rFonts w:ascii="Cambria" w:hAnsi="Cambria" w:cs="Times New Roman"/>
          <w:color w:val="000000" w:themeColor="text1"/>
          <w:sz w:val="24"/>
          <w:szCs w:val="24"/>
        </w:rPr>
        <w:t xml:space="preserve">bulutangkis </w:t>
      </w:r>
      <w:r w:rsidRPr="000C73F7">
        <w:rPr>
          <w:rFonts w:ascii="Cambria" w:hAnsi="Cambria" w:cs="Times New Roman"/>
          <w:color w:val="000000" w:themeColor="text1"/>
          <w:sz w:val="24"/>
          <w:szCs w:val="24"/>
        </w:rPr>
        <w:t xml:space="preserve"> </w:t>
      </w:r>
      <w:r>
        <w:rPr>
          <w:rFonts w:ascii="Cambria" w:hAnsi="Cambria" w:cs="Times New Roman"/>
          <w:color w:val="000000" w:themeColor="text1"/>
          <w:sz w:val="24"/>
          <w:szCs w:val="24"/>
        </w:rPr>
        <w:t>dapat</w:t>
      </w:r>
      <w:proofErr w:type="gramEnd"/>
      <w:r>
        <w:rPr>
          <w:rFonts w:ascii="Cambria" w:hAnsi="Cambria" w:cs="Times New Roman"/>
          <w:color w:val="000000" w:themeColor="text1"/>
          <w:sz w:val="24"/>
          <w:szCs w:val="24"/>
        </w:rPr>
        <w:t xml:space="preserve"> ditingkatkan. </w:t>
      </w:r>
      <w:proofErr w:type="gramStart"/>
      <w:r>
        <w:rPr>
          <w:rFonts w:ascii="Cambria" w:hAnsi="Cambria" w:cs="Times New Roman"/>
          <w:color w:val="000000" w:themeColor="text1"/>
          <w:sz w:val="24"/>
          <w:szCs w:val="24"/>
        </w:rPr>
        <w:t xml:space="preserve">Hal ini dapat dilihat </w:t>
      </w:r>
      <w:r w:rsidR="00B17887">
        <w:rPr>
          <w:rFonts w:ascii="Cambria" w:hAnsi="Cambria" w:cs="Times New Roman"/>
          <w:color w:val="000000" w:themeColor="text1"/>
          <w:sz w:val="24"/>
          <w:szCs w:val="24"/>
        </w:rPr>
        <w:t>dari hasil belajar siswa yang telah mencapai ketuntasan minimal (KKM).</w:t>
      </w:r>
      <w:proofErr w:type="gramEnd"/>
      <w:r w:rsidR="00B17887">
        <w:rPr>
          <w:rFonts w:ascii="Cambria" w:hAnsi="Cambria" w:cs="Times New Roman"/>
          <w:color w:val="000000" w:themeColor="text1"/>
          <w:sz w:val="24"/>
          <w:szCs w:val="24"/>
        </w:rPr>
        <w:t xml:space="preserve"> </w:t>
      </w:r>
      <w:proofErr w:type="gramStart"/>
      <w:r w:rsidR="00F12032">
        <w:rPr>
          <w:rFonts w:ascii="Cambria" w:hAnsi="Cambria" w:cs="Times New Roman"/>
          <w:color w:val="000000" w:themeColor="text1"/>
          <w:sz w:val="24"/>
          <w:szCs w:val="24"/>
        </w:rPr>
        <w:t>M</w:t>
      </w:r>
      <w:r w:rsidR="00BD64F5" w:rsidRPr="000C73F7">
        <w:rPr>
          <w:rFonts w:ascii="Cambria" w:hAnsi="Cambria" w:cs="Times New Roman"/>
          <w:color w:val="000000" w:themeColor="text1"/>
          <w:sz w:val="24"/>
          <w:szCs w:val="24"/>
        </w:rPr>
        <w:t xml:space="preserve">enunjukkan bahwa </w:t>
      </w:r>
      <w:r w:rsidR="0012290C" w:rsidRPr="000C73F7">
        <w:rPr>
          <w:rFonts w:ascii="Cambria" w:hAnsi="Cambria" w:cs="Times New Roman"/>
          <w:color w:val="000000" w:themeColor="text1"/>
          <w:sz w:val="24"/>
          <w:szCs w:val="24"/>
        </w:rPr>
        <w:t>tidak</w:t>
      </w:r>
      <w:r w:rsidR="00873DFF" w:rsidRPr="000C73F7">
        <w:rPr>
          <w:rFonts w:ascii="Cambria" w:hAnsi="Cambria" w:cs="Times New Roman"/>
          <w:color w:val="000000" w:themeColor="text1"/>
          <w:sz w:val="24"/>
          <w:szCs w:val="24"/>
        </w:rPr>
        <w:t xml:space="preserve"> </w:t>
      </w:r>
      <w:r w:rsidR="00B17887">
        <w:rPr>
          <w:rFonts w:ascii="Cambria" w:hAnsi="Cambria" w:cs="Times New Roman"/>
          <w:color w:val="000000" w:themeColor="text1"/>
          <w:sz w:val="24"/>
          <w:szCs w:val="24"/>
        </w:rPr>
        <w:t xml:space="preserve">perlu </w:t>
      </w:r>
      <w:r w:rsidR="0012290C" w:rsidRPr="000C73F7">
        <w:rPr>
          <w:rFonts w:ascii="Cambria" w:hAnsi="Cambria" w:cs="Times New Roman"/>
          <w:color w:val="000000" w:themeColor="text1"/>
          <w:sz w:val="24"/>
          <w:szCs w:val="24"/>
        </w:rPr>
        <w:t>dilanjutkan</w:t>
      </w:r>
      <w:r w:rsidR="00873DFF" w:rsidRPr="000C73F7">
        <w:rPr>
          <w:rFonts w:ascii="Cambria" w:hAnsi="Cambria" w:cs="Times New Roman"/>
          <w:color w:val="000000" w:themeColor="text1"/>
          <w:sz w:val="24"/>
          <w:szCs w:val="24"/>
        </w:rPr>
        <w:t xml:space="preserve"> </w:t>
      </w:r>
      <w:r w:rsidR="00F12032">
        <w:rPr>
          <w:rFonts w:ascii="Cambria" w:hAnsi="Cambria" w:cs="Times New Roman"/>
          <w:color w:val="000000" w:themeColor="text1"/>
          <w:sz w:val="24"/>
          <w:szCs w:val="24"/>
        </w:rPr>
        <w:t xml:space="preserve">pada tahap </w:t>
      </w:r>
      <w:r w:rsidR="0012290C" w:rsidRPr="000C73F7">
        <w:rPr>
          <w:rFonts w:ascii="Cambria" w:hAnsi="Cambria" w:cs="Times New Roman"/>
          <w:color w:val="000000" w:themeColor="text1"/>
          <w:sz w:val="24"/>
          <w:szCs w:val="24"/>
        </w:rPr>
        <w:t>siklus II.</w:t>
      </w:r>
      <w:proofErr w:type="gramEnd"/>
      <w:r w:rsidR="0012290C" w:rsidRPr="000C73F7">
        <w:rPr>
          <w:rFonts w:ascii="Cambria" w:hAnsi="Cambria" w:cs="Times New Roman"/>
          <w:color w:val="000000" w:themeColor="text1"/>
          <w:sz w:val="24"/>
          <w:szCs w:val="24"/>
        </w:rPr>
        <w:t xml:space="preserve"> </w:t>
      </w:r>
    </w:p>
    <w:p w:rsidR="009B3C5B" w:rsidRDefault="009B3C5B" w:rsidP="00B51062">
      <w:pPr>
        <w:jc w:val="both"/>
        <w:rPr>
          <w:rFonts w:ascii="Cambria" w:hAnsi="Cambria" w:cs="Times New Roman"/>
          <w:b/>
          <w:color w:val="000000" w:themeColor="text1"/>
          <w:sz w:val="24"/>
          <w:szCs w:val="24"/>
        </w:rPr>
      </w:pPr>
    </w:p>
    <w:p w:rsidR="007E0F14" w:rsidRDefault="007E0F14" w:rsidP="00B51062">
      <w:pPr>
        <w:jc w:val="both"/>
        <w:rPr>
          <w:rFonts w:ascii="Cambria" w:hAnsi="Cambria" w:cs="Times New Roman"/>
          <w:b/>
          <w:color w:val="000000" w:themeColor="text1"/>
          <w:sz w:val="24"/>
          <w:szCs w:val="24"/>
        </w:rPr>
      </w:pPr>
    </w:p>
    <w:p w:rsidR="00E40A51" w:rsidRDefault="008C6B91" w:rsidP="00CA7635">
      <w:pPr>
        <w:rPr>
          <w:rFonts w:ascii="Cambria" w:hAnsi="Cambria" w:cs="Times New Roman"/>
          <w:b/>
          <w:color w:val="000000" w:themeColor="text1"/>
          <w:sz w:val="24"/>
          <w:szCs w:val="24"/>
        </w:rPr>
      </w:pPr>
      <w:r>
        <w:rPr>
          <w:rFonts w:ascii="Cambria" w:hAnsi="Cambria" w:cs="Times New Roman"/>
          <w:b/>
          <w:color w:val="000000" w:themeColor="text1"/>
          <w:sz w:val="24"/>
          <w:szCs w:val="24"/>
        </w:rPr>
        <w:lastRenderedPageBreak/>
        <w:t>REFERENCES</w:t>
      </w:r>
      <w:bookmarkStart w:id="0" w:name="_GoBack"/>
      <w:bookmarkEnd w:id="0"/>
    </w:p>
    <w:p w:rsidR="00CA7635" w:rsidRPr="000C73F7" w:rsidRDefault="00CA7635" w:rsidP="00B51062">
      <w:pPr>
        <w:jc w:val="both"/>
        <w:rPr>
          <w:rFonts w:ascii="Cambria" w:hAnsi="Cambria" w:cs="Times New Roman"/>
          <w:b/>
          <w:color w:val="000000" w:themeColor="text1"/>
          <w:sz w:val="24"/>
          <w:szCs w:val="24"/>
        </w:rPr>
      </w:pPr>
    </w:p>
    <w:p w:rsidR="00F3131E" w:rsidRPr="000C73F7" w:rsidRDefault="00F3131E" w:rsidP="0046764D">
      <w:pPr>
        <w:spacing w:line="240" w:lineRule="auto"/>
        <w:ind w:left="567" w:hanging="567"/>
        <w:jc w:val="both"/>
        <w:rPr>
          <w:rFonts w:ascii="Cambria" w:hAnsi="Cambria" w:cs="Times New Roman"/>
          <w:color w:val="000000" w:themeColor="text1"/>
          <w:sz w:val="24"/>
          <w:szCs w:val="24"/>
          <w:shd w:val="clear" w:color="auto" w:fill="FFFFFF"/>
        </w:rPr>
      </w:pPr>
      <w:r w:rsidRPr="000C73F7">
        <w:rPr>
          <w:rFonts w:ascii="Cambria" w:hAnsi="Cambria"/>
          <w:color w:val="000000" w:themeColor="text1"/>
          <w:sz w:val="24"/>
          <w:szCs w:val="24"/>
        </w:rPr>
        <w:t xml:space="preserve">Abad, M.T.; Collado-Mateo, D.; Fernández-Espínola, C.; Castillo, E.; Giménez, F.J. Effects of Teaching Games on Decision Making and Skill Execution: A Systematic Review and Meta-Analysis. Int. J. Environ. </w:t>
      </w:r>
      <w:proofErr w:type="gramStart"/>
      <w:r w:rsidRPr="000C73F7">
        <w:rPr>
          <w:rFonts w:ascii="Cambria" w:hAnsi="Cambria"/>
          <w:color w:val="000000" w:themeColor="text1"/>
          <w:sz w:val="24"/>
          <w:szCs w:val="24"/>
        </w:rPr>
        <w:t>Res. Public Health 2020, 17, 505.</w:t>
      </w:r>
      <w:proofErr w:type="gramEnd"/>
      <w:r w:rsidRPr="000C73F7">
        <w:rPr>
          <w:rFonts w:ascii="Cambria" w:hAnsi="Cambria" w:cs="Times New Roman"/>
          <w:color w:val="000000" w:themeColor="text1"/>
          <w:sz w:val="24"/>
          <w:szCs w:val="24"/>
          <w:shd w:val="clear" w:color="auto" w:fill="FFFFFF"/>
        </w:rPr>
        <w:t xml:space="preserve"> </w:t>
      </w:r>
    </w:p>
    <w:p w:rsidR="00942278" w:rsidRDefault="00942278" w:rsidP="00B51062">
      <w:pPr>
        <w:ind w:left="567" w:hanging="567"/>
        <w:jc w:val="both"/>
        <w:rPr>
          <w:rFonts w:ascii="Cambria" w:hAnsi="Cambria" w:cs="Arial"/>
          <w:color w:val="000000" w:themeColor="text1"/>
          <w:sz w:val="24"/>
          <w:szCs w:val="24"/>
          <w:shd w:val="clear" w:color="auto" w:fill="FFFFFF"/>
        </w:rPr>
      </w:pPr>
      <w:proofErr w:type="gramStart"/>
      <w:r w:rsidRPr="000C73F7">
        <w:rPr>
          <w:rFonts w:ascii="Cambria" w:hAnsi="Cambria" w:cs="Arial"/>
          <w:color w:val="000000" w:themeColor="text1"/>
          <w:sz w:val="24"/>
          <w:szCs w:val="24"/>
          <w:shd w:val="clear" w:color="auto" w:fill="FFFFFF"/>
        </w:rPr>
        <w:t>Adi, S., &amp; Fathoni, A. F. (2019, November).</w:t>
      </w:r>
      <w:proofErr w:type="gramEnd"/>
      <w:r w:rsidRPr="000C73F7">
        <w:rPr>
          <w:rFonts w:ascii="Cambria" w:hAnsi="Cambria" w:cs="Arial"/>
          <w:color w:val="000000" w:themeColor="text1"/>
          <w:sz w:val="24"/>
          <w:szCs w:val="24"/>
          <w:shd w:val="clear" w:color="auto" w:fill="FFFFFF"/>
        </w:rPr>
        <w:t xml:space="preserve"> </w:t>
      </w:r>
      <w:proofErr w:type="gramStart"/>
      <w:r w:rsidRPr="000C73F7">
        <w:rPr>
          <w:rFonts w:ascii="Cambria" w:hAnsi="Cambria" w:cs="Arial"/>
          <w:color w:val="000000" w:themeColor="text1"/>
          <w:sz w:val="24"/>
          <w:szCs w:val="24"/>
          <w:shd w:val="clear" w:color="auto" w:fill="FFFFFF"/>
        </w:rPr>
        <w:t>Development of Learning Model Based on Blended Learning in Sports School.</w:t>
      </w:r>
      <w:proofErr w:type="gramEnd"/>
      <w:r w:rsidRPr="000C73F7">
        <w:rPr>
          <w:rFonts w:ascii="Cambria" w:hAnsi="Cambria" w:cs="Arial"/>
          <w:color w:val="000000" w:themeColor="text1"/>
          <w:sz w:val="24"/>
          <w:szCs w:val="24"/>
          <w:shd w:val="clear" w:color="auto" w:fill="FFFFFF"/>
        </w:rPr>
        <w:t xml:space="preserve"> In </w:t>
      </w:r>
      <w:r w:rsidRPr="000C73F7">
        <w:rPr>
          <w:rFonts w:ascii="Cambria" w:hAnsi="Cambria" w:cs="Arial"/>
          <w:i/>
          <w:iCs/>
          <w:color w:val="000000" w:themeColor="text1"/>
          <w:sz w:val="24"/>
          <w:szCs w:val="24"/>
          <w:shd w:val="clear" w:color="auto" w:fill="FFFFFF"/>
        </w:rPr>
        <w:t>5th International Conference on Physical Education, Sport, and Health (ACPES 19)</w:t>
      </w:r>
      <w:r w:rsidRPr="000C73F7">
        <w:rPr>
          <w:rFonts w:ascii="Cambria" w:hAnsi="Cambria" w:cs="Arial"/>
          <w:color w:val="000000" w:themeColor="text1"/>
          <w:sz w:val="24"/>
          <w:szCs w:val="24"/>
          <w:shd w:val="clear" w:color="auto" w:fill="FFFFFF"/>
        </w:rPr>
        <w:t xml:space="preserve"> (pp. 8-12). </w:t>
      </w:r>
      <w:proofErr w:type="gramStart"/>
      <w:r w:rsidRPr="000C73F7">
        <w:rPr>
          <w:rFonts w:ascii="Cambria" w:hAnsi="Cambria" w:cs="Arial"/>
          <w:color w:val="000000" w:themeColor="text1"/>
          <w:sz w:val="24"/>
          <w:szCs w:val="24"/>
          <w:shd w:val="clear" w:color="auto" w:fill="FFFFFF"/>
        </w:rPr>
        <w:t>Atlantis Press.</w:t>
      </w:r>
      <w:proofErr w:type="gramEnd"/>
    </w:p>
    <w:p w:rsidR="002E42F9" w:rsidRDefault="002E42F9" w:rsidP="002E42F9">
      <w:pPr>
        <w:shd w:val="clear" w:color="auto" w:fill="FFFFFF"/>
        <w:spacing w:after="0" w:line="240" w:lineRule="auto"/>
        <w:ind w:left="567" w:hanging="567"/>
        <w:jc w:val="both"/>
        <w:rPr>
          <w:rFonts w:ascii="Cambria" w:eastAsia="Times New Roman" w:hAnsi="Cambria" w:cs="Arial"/>
          <w:sz w:val="24"/>
          <w:szCs w:val="24"/>
        </w:rPr>
      </w:pPr>
      <w:r w:rsidRPr="002E42F9">
        <w:rPr>
          <w:rFonts w:ascii="Cambria" w:eastAsia="Times New Roman" w:hAnsi="Cambria" w:cs="Arial"/>
          <w:sz w:val="24"/>
          <w:szCs w:val="24"/>
        </w:rPr>
        <w:t>Arifin</w:t>
      </w:r>
      <w:proofErr w:type="gramStart"/>
      <w:r w:rsidRPr="002E42F9">
        <w:rPr>
          <w:rFonts w:ascii="Cambria" w:eastAsia="Times New Roman" w:hAnsi="Cambria" w:cs="Arial"/>
          <w:sz w:val="24"/>
          <w:szCs w:val="24"/>
        </w:rPr>
        <w:t>,  Zainal</w:t>
      </w:r>
      <w:proofErr w:type="gramEnd"/>
      <w:r w:rsidRPr="002E42F9">
        <w:rPr>
          <w:rFonts w:ascii="Cambria" w:eastAsia="Times New Roman" w:hAnsi="Cambria" w:cs="Arial"/>
          <w:sz w:val="24"/>
          <w:szCs w:val="24"/>
        </w:rPr>
        <w:t xml:space="preserve">. </w:t>
      </w:r>
      <w:proofErr w:type="gramStart"/>
      <w:r w:rsidRPr="002E42F9">
        <w:rPr>
          <w:rFonts w:ascii="Cambria" w:eastAsia="Times New Roman" w:hAnsi="Cambria" w:cs="Arial"/>
          <w:sz w:val="24"/>
          <w:szCs w:val="24"/>
        </w:rPr>
        <w:t>Evaluasi  Pembelajaran</w:t>
      </w:r>
      <w:proofErr w:type="gramEnd"/>
      <w:r w:rsidRPr="002E42F9">
        <w:rPr>
          <w:rFonts w:ascii="Cambria" w:eastAsia="Times New Roman" w:hAnsi="Cambria" w:cs="Arial"/>
          <w:sz w:val="24"/>
          <w:szCs w:val="24"/>
        </w:rPr>
        <w:t>:  Prinsip,  Teknik,  dan  Prosedur.Bandung:  Remaja  Rosdakarya, 2016.</w:t>
      </w:r>
    </w:p>
    <w:p w:rsidR="002E42F9" w:rsidRPr="002E42F9" w:rsidRDefault="002E42F9" w:rsidP="002E42F9">
      <w:pPr>
        <w:shd w:val="clear" w:color="auto" w:fill="FFFFFF"/>
        <w:spacing w:after="0" w:line="240" w:lineRule="auto"/>
        <w:ind w:left="567" w:hanging="567"/>
        <w:jc w:val="both"/>
        <w:rPr>
          <w:rFonts w:ascii="Cambria" w:eastAsia="Times New Roman" w:hAnsi="Cambria" w:cs="Arial"/>
          <w:sz w:val="24"/>
          <w:szCs w:val="24"/>
        </w:rPr>
      </w:pPr>
    </w:p>
    <w:p w:rsidR="007E4B4E" w:rsidRPr="000C73F7" w:rsidRDefault="007E4B4E" w:rsidP="00B51062">
      <w:pPr>
        <w:ind w:left="567" w:hanging="567"/>
        <w:jc w:val="both"/>
        <w:rPr>
          <w:rFonts w:ascii="Cambria" w:hAnsi="Cambria" w:cs="Times New Roman"/>
          <w:color w:val="000000" w:themeColor="text1"/>
          <w:sz w:val="24"/>
          <w:szCs w:val="24"/>
          <w:shd w:val="clear" w:color="auto" w:fill="FFFFFF"/>
        </w:rPr>
      </w:pPr>
      <w:proofErr w:type="gramStart"/>
      <w:r w:rsidRPr="000C73F7">
        <w:rPr>
          <w:rFonts w:ascii="Cambria" w:hAnsi="Cambria" w:cs="Times New Roman"/>
          <w:color w:val="000000" w:themeColor="text1"/>
          <w:sz w:val="24"/>
          <w:szCs w:val="24"/>
          <w:shd w:val="clear" w:color="auto" w:fill="FFFFFF"/>
        </w:rPr>
        <w:t>Aryanti, S., Victorian, A. R., &amp; Yusfi, H. (2018).</w:t>
      </w:r>
      <w:proofErr w:type="gramEnd"/>
      <w:r w:rsidRPr="000C73F7">
        <w:rPr>
          <w:rFonts w:ascii="Cambria" w:hAnsi="Cambria" w:cs="Times New Roman"/>
          <w:color w:val="000000" w:themeColor="text1"/>
          <w:sz w:val="24"/>
          <w:szCs w:val="24"/>
          <w:shd w:val="clear" w:color="auto" w:fill="FFFFFF"/>
        </w:rPr>
        <w:t xml:space="preserve"> </w:t>
      </w:r>
      <w:proofErr w:type="gramStart"/>
      <w:r w:rsidRPr="000C73F7">
        <w:rPr>
          <w:rFonts w:ascii="Cambria" w:hAnsi="Cambria" w:cs="Times New Roman"/>
          <w:color w:val="000000" w:themeColor="text1"/>
          <w:sz w:val="24"/>
          <w:szCs w:val="24"/>
          <w:shd w:val="clear" w:color="auto" w:fill="FFFFFF"/>
        </w:rPr>
        <w:t xml:space="preserve">Pengembangan Teknik Pembelajaran </w:t>
      </w:r>
      <w:r w:rsidR="006A0CDA">
        <w:rPr>
          <w:rFonts w:ascii="Cambria" w:hAnsi="Cambria" w:cs="Times New Roman"/>
          <w:color w:val="000000" w:themeColor="text1"/>
          <w:sz w:val="24"/>
          <w:szCs w:val="24"/>
          <w:shd w:val="clear" w:color="auto" w:fill="FFFFFF"/>
        </w:rPr>
        <w:t>Servis</w:t>
      </w:r>
      <w:r w:rsidRPr="000C73F7">
        <w:rPr>
          <w:rFonts w:ascii="Cambria" w:hAnsi="Cambria" w:cs="Times New Roman"/>
          <w:color w:val="000000" w:themeColor="text1"/>
          <w:sz w:val="24"/>
          <w:szCs w:val="24"/>
          <w:shd w:val="clear" w:color="auto" w:fill="FFFFFF"/>
        </w:rPr>
        <w:t xml:space="preserve"> Bulutangkis bagi Siswa Putra Sekolah Menengah Atas.</w:t>
      </w:r>
      <w:proofErr w:type="gramEnd"/>
      <w:r w:rsidRPr="000C73F7">
        <w:rPr>
          <w:rFonts w:ascii="Cambria" w:hAnsi="Cambria" w:cs="Times New Roman"/>
          <w:color w:val="000000" w:themeColor="text1"/>
          <w:sz w:val="24"/>
          <w:szCs w:val="24"/>
          <w:shd w:val="clear" w:color="auto" w:fill="FFFFFF"/>
        </w:rPr>
        <w:t> </w:t>
      </w:r>
      <w:r w:rsidRPr="000C73F7">
        <w:rPr>
          <w:rFonts w:ascii="Cambria" w:hAnsi="Cambria" w:cs="Times New Roman"/>
          <w:i/>
          <w:iCs/>
          <w:color w:val="000000" w:themeColor="text1"/>
          <w:sz w:val="24"/>
          <w:szCs w:val="24"/>
          <w:shd w:val="clear" w:color="auto" w:fill="FFFFFF"/>
        </w:rPr>
        <w:t>Sebatik</w:t>
      </w:r>
      <w:r w:rsidRPr="000C73F7">
        <w:rPr>
          <w:rFonts w:ascii="Cambria" w:hAnsi="Cambria" w:cs="Times New Roman"/>
          <w:color w:val="000000" w:themeColor="text1"/>
          <w:sz w:val="24"/>
          <w:szCs w:val="24"/>
          <w:shd w:val="clear" w:color="auto" w:fill="FFFFFF"/>
        </w:rPr>
        <w:t>, </w:t>
      </w:r>
      <w:r w:rsidRPr="000C73F7">
        <w:rPr>
          <w:rFonts w:ascii="Cambria" w:hAnsi="Cambria" w:cs="Times New Roman"/>
          <w:i/>
          <w:iCs/>
          <w:color w:val="000000" w:themeColor="text1"/>
          <w:sz w:val="24"/>
          <w:szCs w:val="24"/>
          <w:shd w:val="clear" w:color="auto" w:fill="FFFFFF"/>
        </w:rPr>
        <w:t>22</w:t>
      </w:r>
      <w:r w:rsidRPr="000C73F7">
        <w:rPr>
          <w:rFonts w:ascii="Cambria" w:hAnsi="Cambria" w:cs="Times New Roman"/>
          <w:color w:val="000000" w:themeColor="text1"/>
          <w:sz w:val="24"/>
          <w:szCs w:val="24"/>
          <w:shd w:val="clear" w:color="auto" w:fill="FFFFFF"/>
        </w:rPr>
        <w:t>(2), 181-187.</w:t>
      </w:r>
    </w:p>
    <w:p w:rsidR="005D1D1D" w:rsidRDefault="005D1D1D" w:rsidP="00B51062">
      <w:pPr>
        <w:ind w:left="567" w:hanging="567"/>
        <w:jc w:val="both"/>
        <w:rPr>
          <w:rFonts w:ascii="Cambria" w:hAnsi="Cambria" w:cs="Arial"/>
          <w:color w:val="000000" w:themeColor="text1"/>
          <w:sz w:val="24"/>
          <w:szCs w:val="24"/>
          <w:shd w:val="clear" w:color="auto" w:fill="FFFFFF"/>
        </w:rPr>
      </w:pPr>
      <w:proofErr w:type="gramStart"/>
      <w:r w:rsidRPr="000C73F7">
        <w:rPr>
          <w:rFonts w:ascii="Cambria" w:hAnsi="Cambria" w:cs="Arial"/>
          <w:color w:val="000000" w:themeColor="text1"/>
          <w:sz w:val="24"/>
          <w:szCs w:val="24"/>
          <w:shd w:val="clear" w:color="auto" w:fill="FFFFFF"/>
        </w:rPr>
        <w:t>Barba-Martín, R. A., Bores-García, D., Hortigüela-Alcalá, D., &amp; González-Calvo, G. (2020).</w:t>
      </w:r>
      <w:proofErr w:type="gramEnd"/>
      <w:r w:rsidRPr="000C73F7">
        <w:rPr>
          <w:rFonts w:ascii="Cambria" w:hAnsi="Cambria" w:cs="Arial"/>
          <w:color w:val="000000" w:themeColor="text1"/>
          <w:sz w:val="24"/>
          <w:szCs w:val="24"/>
          <w:shd w:val="clear" w:color="auto" w:fill="FFFFFF"/>
        </w:rPr>
        <w:t xml:space="preserve"> The application of the teaching games for understanding in physical education. </w:t>
      </w:r>
      <w:proofErr w:type="gramStart"/>
      <w:r w:rsidRPr="000C73F7">
        <w:rPr>
          <w:rFonts w:ascii="Cambria" w:hAnsi="Cambria" w:cs="Arial"/>
          <w:color w:val="000000" w:themeColor="text1"/>
          <w:sz w:val="24"/>
          <w:szCs w:val="24"/>
          <w:shd w:val="clear" w:color="auto" w:fill="FFFFFF"/>
        </w:rPr>
        <w:t>Systematic review of the last six years.</w:t>
      </w:r>
      <w:proofErr w:type="gramEnd"/>
      <w:r w:rsidRPr="000C73F7">
        <w:rPr>
          <w:rFonts w:ascii="Cambria" w:hAnsi="Cambria" w:cs="Arial"/>
          <w:color w:val="000000" w:themeColor="text1"/>
          <w:sz w:val="24"/>
          <w:szCs w:val="24"/>
          <w:shd w:val="clear" w:color="auto" w:fill="FFFFFF"/>
        </w:rPr>
        <w:t> </w:t>
      </w:r>
      <w:proofErr w:type="gramStart"/>
      <w:r w:rsidRPr="000C73F7">
        <w:rPr>
          <w:rFonts w:ascii="Cambria" w:hAnsi="Cambria" w:cs="Arial"/>
          <w:i/>
          <w:iCs/>
          <w:color w:val="000000" w:themeColor="text1"/>
          <w:sz w:val="24"/>
          <w:szCs w:val="24"/>
          <w:shd w:val="clear" w:color="auto" w:fill="FFFFFF"/>
        </w:rPr>
        <w:t>International journal of environmental research and public health</w:t>
      </w:r>
      <w:r w:rsidRPr="000C73F7">
        <w:rPr>
          <w:rFonts w:ascii="Cambria" w:hAnsi="Cambria" w:cs="Arial"/>
          <w:color w:val="000000" w:themeColor="text1"/>
          <w:sz w:val="24"/>
          <w:szCs w:val="24"/>
          <w:shd w:val="clear" w:color="auto" w:fill="FFFFFF"/>
        </w:rPr>
        <w:t>, </w:t>
      </w:r>
      <w:r w:rsidRPr="000C73F7">
        <w:rPr>
          <w:rFonts w:ascii="Cambria" w:hAnsi="Cambria" w:cs="Arial"/>
          <w:i/>
          <w:iCs/>
          <w:color w:val="000000" w:themeColor="text1"/>
          <w:sz w:val="24"/>
          <w:szCs w:val="24"/>
          <w:shd w:val="clear" w:color="auto" w:fill="FFFFFF"/>
        </w:rPr>
        <w:t>17</w:t>
      </w:r>
      <w:r w:rsidRPr="000C73F7">
        <w:rPr>
          <w:rFonts w:ascii="Cambria" w:hAnsi="Cambria" w:cs="Arial"/>
          <w:color w:val="000000" w:themeColor="text1"/>
          <w:sz w:val="24"/>
          <w:szCs w:val="24"/>
          <w:shd w:val="clear" w:color="auto" w:fill="FFFFFF"/>
        </w:rPr>
        <w:t>(9), 3330.</w:t>
      </w:r>
      <w:proofErr w:type="gramEnd"/>
    </w:p>
    <w:p w:rsidR="000D38C8" w:rsidRPr="00242C5F" w:rsidRDefault="000D38C8" w:rsidP="00B51062">
      <w:pPr>
        <w:ind w:left="567" w:hanging="567"/>
        <w:jc w:val="both"/>
        <w:rPr>
          <w:rFonts w:ascii="Cambria" w:hAnsi="Cambria" w:cs="Arial"/>
          <w:color w:val="000000" w:themeColor="text1"/>
          <w:sz w:val="24"/>
          <w:szCs w:val="24"/>
          <w:shd w:val="clear" w:color="auto" w:fill="FFFFFF"/>
        </w:rPr>
      </w:pPr>
      <w:proofErr w:type="gramStart"/>
      <w:r w:rsidRPr="00242C5F">
        <w:rPr>
          <w:rFonts w:ascii="Cambria" w:hAnsi="Cambria" w:cs="Arial"/>
          <w:color w:val="000000" w:themeColor="text1"/>
          <w:sz w:val="24"/>
          <w:szCs w:val="24"/>
          <w:shd w:val="clear" w:color="auto" w:fill="FFFFFF"/>
        </w:rPr>
        <w:t>Chan, F., &amp; Indrayeni, Y. (2018).</w:t>
      </w:r>
      <w:proofErr w:type="gramEnd"/>
      <w:r w:rsidRPr="00242C5F">
        <w:rPr>
          <w:rFonts w:ascii="Cambria" w:hAnsi="Cambria" w:cs="Arial"/>
          <w:color w:val="000000" w:themeColor="text1"/>
          <w:sz w:val="24"/>
          <w:szCs w:val="24"/>
          <w:shd w:val="clear" w:color="auto" w:fill="FFFFFF"/>
        </w:rPr>
        <w:t xml:space="preserve"> </w:t>
      </w:r>
      <w:proofErr w:type="gramStart"/>
      <w:r w:rsidRPr="00242C5F">
        <w:rPr>
          <w:rFonts w:ascii="Cambria" w:hAnsi="Cambria" w:cs="Arial"/>
          <w:color w:val="000000" w:themeColor="text1"/>
          <w:sz w:val="24"/>
          <w:szCs w:val="24"/>
          <w:shd w:val="clear" w:color="auto" w:fill="FFFFFF"/>
        </w:rPr>
        <w:t>Mening</w:t>
      </w:r>
      <w:r w:rsidR="00B256AD" w:rsidRPr="00242C5F">
        <w:rPr>
          <w:rFonts w:ascii="Cambria" w:hAnsi="Cambria" w:cs="Arial"/>
          <w:color w:val="000000" w:themeColor="text1"/>
          <w:sz w:val="24"/>
          <w:szCs w:val="24"/>
          <w:shd w:val="clear" w:color="auto" w:fill="FFFFFF"/>
        </w:rPr>
        <w:t>katkan Kemampuan Passing Bawah d</w:t>
      </w:r>
      <w:r w:rsidRPr="00242C5F">
        <w:rPr>
          <w:rFonts w:ascii="Cambria" w:hAnsi="Cambria" w:cs="Arial"/>
          <w:color w:val="000000" w:themeColor="text1"/>
          <w:sz w:val="24"/>
          <w:szCs w:val="24"/>
          <w:shd w:val="clear" w:color="auto" w:fill="FFFFFF"/>
        </w:rPr>
        <w:t xml:space="preserve">alam Permainan Bola Voli Melalui Pendekatan Tgfu Pada Siswi Kelas </w:t>
      </w:r>
      <w:r w:rsidR="00BC6286" w:rsidRPr="00242C5F">
        <w:rPr>
          <w:rFonts w:ascii="Cambria" w:hAnsi="Cambria" w:cs="Arial"/>
          <w:color w:val="000000" w:themeColor="text1"/>
          <w:sz w:val="24"/>
          <w:szCs w:val="24"/>
          <w:shd w:val="clear" w:color="auto" w:fill="FFFFFF"/>
        </w:rPr>
        <w:t xml:space="preserve">VIII </w:t>
      </w:r>
      <w:r w:rsidR="001C0DAA" w:rsidRPr="00242C5F">
        <w:rPr>
          <w:rFonts w:ascii="Cambria" w:hAnsi="Cambria" w:cs="Arial"/>
          <w:color w:val="000000" w:themeColor="text1"/>
          <w:sz w:val="24"/>
          <w:szCs w:val="24"/>
          <w:shd w:val="clear" w:color="auto" w:fill="FFFFFF"/>
        </w:rPr>
        <w:t>SMP</w:t>
      </w:r>
      <w:r w:rsidRPr="00242C5F">
        <w:rPr>
          <w:rFonts w:ascii="Cambria" w:hAnsi="Cambria" w:cs="Arial"/>
          <w:color w:val="000000" w:themeColor="text1"/>
          <w:sz w:val="24"/>
          <w:szCs w:val="24"/>
          <w:shd w:val="clear" w:color="auto" w:fill="FFFFFF"/>
        </w:rPr>
        <w:t xml:space="preserve"> Negeri 11 Muaro Jambi.</w:t>
      </w:r>
      <w:proofErr w:type="gramEnd"/>
      <w:r w:rsidRPr="00242C5F">
        <w:rPr>
          <w:rFonts w:ascii="Cambria" w:hAnsi="Cambria" w:cs="Arial"/>
          <w:color w:val="000000" w:themeColor="text1"/>
          <w:sz w:val="24"/>
          <w:szCs w:val="24"/>
          <w:shd w:val="clear" w:color="auto" w:fill="FFFFFF"/>
        </w:rPr>
        <w:t> </w:t>
      </w:r>
      <w:r w:rsidRPr="00242C5F">
        <w:rPr>
          <w:rFonts w:ascii="Cambria" w:hAnsi="Cambria" w:cs="Arial"/>
          <w:i/>
          <w:iCs/>
          <w:color w:val="000000" w:themeColor="text1"/>
          <w:sz w:val="24"/>
          <w:szCs w:val="24"/>
          <w:shd w:val="clear" w:color="auto" w:fill="FFFFFF"/>
        </w:rPr>
        <w:t>Journal Physical Education, Health and Recreation</w:t>
      </w:r>
      <w:r w:rsidRPr="00242C5F">
        <w:rPr>
          <w:rFonts w:ascii="Cambria" w:hAnsi="Cambria" w:cs="Arial"/>
          <w:color w:val="000000" w:themeColor="text1"/>
          <w:sz w:val="24"/>
          <w:szCs w:val="24"/>
          <w:shd w:val="clear" w:color="auto" w:fill="FFFFFF"/>
        </w:rPr>
        <w:t>, </w:t>
      </w:r>
      <w:r w:rsidRPr="00242C5F">
        <w:rPr>
          <w:rFonts w:ascii="Cambria" w:hAnsi="Cambria" w:cs="Arial"/>
          <w:i/>
          <w:iCs/>
          <w:color w:val="000000" w:themeColor="text1"/>
          <w:sz w:val="24"/>
          <w:szCs w:val="24"/>
          <w:shd w:val="clear" w:color="auto" w:fill="FFFFFF"/>
        </w:rPr>
        <w:t>2</w:t>
      </w:r>
      <w:r w:rsidRPr="00242C5F">
        <w:rPr>
          <w:rFonts w:ascii="Cambria" w:hAnsi="Cambria" w:cs="Arial"/>
          <w:color w:val="000000" w:themeColor="text1"/>
          <w:sz w:val="24"/>
          <w:szCs w:val="24"/>
          <w:shd w:val="clear" w:color="auto" w:fill="FFFFFF"/>
        </w:rPr>
        <w:t>(2), 186-197.</w:t>
      </w:r>
    </w:p>
    <w:p w:rsidR="003C6B37" w:rsidRPr="003C6B37" w:rsidRDefault="003C6B37" w:rsidP="003C6B37">
      <w:pPr>
        <w:spacing w:after="120" w:line="240" w:lineRule="auto"/>
        <w:ind w:left="567" w:hanging="567"/>
        <w:jc w:val="both"/>
        <w:rPr>
          <w:rFonts w:ascii="Cambria" w:hAnsi="Cambria"/>
          <w:bCs/>
          <w:color w:val="494949"/>
          <w:sz w:val="24"/>
          <w:szCs w:val="24"/>
        </w:rPr>
      </w:pPr>
      <w:proofErr w:type="gramStart"/>
      <w:r w:rsidRPr="003C6B37">
        <w:rPr>
          <w:rFonts w:ascii="Cambria" w:hAnsi="Cambria"/>
          <w:sz w:val="24"/>
          <w:szCs w:val="24"/>
        </w:rPr>
        <w:t>Depdiknas.</w:t>
      </w:r>
      <w:proofErr w:type="gramEnd"/>
      <w:r w:rsidRPr="003C6B37">
        <w:rPr>
          <w:rFonts w:ascii="Cambria" w:hAnsi="Cambria"/>
          <w:sz w:val="24"/>
          <w:szCs w:val="24"/>
        </w:rPr>
        <w:t xml:space="preserve"> 2003. Undang-undang RI No.20 tahun 2003 tentang sistem pendidikan nasional. Jakarta.</w:t>
      </w:r>
    </w:p>
    <w:p w:rsidR="00D37FEF" w:rsidRDefault="00D37FEF" w:rsidP="003C6B37">
      <w:pPr>
        <w:spacing w:after="120"/>
        <w:ind w:left="567" w:hanging="567"/>
        <w:jc w:val="both"/>
        <w:rPr>
          <w:rFonts w:ascii="Cambria" w:hAnsi="Cambria" w:cs="Times New Roman"/>
          <w:color w:val="000000" w:themeColor="text1"/>
          <w:sz w:val="24"/>
          <w:szCs w:val="24"/>
          <w:shd w:val="clear" w:color="auto" w:fill="FFFFFF"/>
        </w:rPr>
      </w:pPr>
      <w:proofErr w:type="gramStart"/>
      <w:r w:rsidRPr="000C73F7">
        <w:rPr>
          <w:rFonts w:ascii="Cambria" w:hAnsi="Cambria" w:cs="Times New Roman"/>
          <w:color w:val="000000" w:themeColor="text1"/>
          <w:sz w:val="24"/>
          <w:szCs w:val="24"/>
          <w:shd w:val="clear" w:color="auto" w:fill="FFFFFF"/>
        </w:rPr>
        <w:t>Fathurrohman, M</w:t>
      </w:r>
      <w:r w:rsidR="00D63492" w:rsidRPr="000C73F7">
        <w:rPr>
          <w:rFonts w:ascii="Cambria" w:hAnsi="Cambria" w:cs="Times New Roman"/>
          <w:color w:val="000000" w:themeColor="text1"/>
          <w:sz w:val="24"/>
          <w:szCs w:val="24"/>
          <w:shd w:val="clear" w:color="auto" w:fill="FFFFFF"/>
        </w:rPr>
        <w:t>. (2015).</w:t>
      </w:r>
      <w:proofErr w:type="gramEnd"/>
      <w:r w:rsidR="00D63492" w:rsidRPr="000C73F7">
        <w:rPr>
          <w:rFonts w:ascii="Cambria" w:hAnsi="Cambria" w:cs="Times New Roman"/>
          <w:color w:val="000000" w:themeColor="text1"/>
          <w:sz w:val="24"/>
          <w:szCs w:val="24"/>
          <w:shd w:val="clear" w:color="auto" w:fill="FFFFFF"/>
        </w:rPr>
        <w:t xml:space="preserve"> </w:t>
      </w:r>
      <w:proofErr w:type="gramStart"/>
      <w:r w:rsidR="00D63492" w:rsidRPr="000C73F7">
        <w:rPr>
          <w:rFonts w:ascii="Cambria" w:hAnsi="Cambria" w:cs="Times New Roman"/>
          <w:color w:val="000000" w:themeColor="text1"/>
          <w:sz w:val="24"/>
          <w:szCs w:val="24"/>
          <w:shd w:val="clear" w:color="auto" w:fill="FFFFFF"/>
        </w:rPr>
        <w:t>Model-Model Pembelajaran.</w:t>
      </w:r>
      <w:proofErr w:type="gramEnd"/>
      <w:r w:rsidR="00D63492" w:rsidRPr="000C73F7">
        <w:rPr>
          <w:rFonts w:ascii="Cambria" w:hAnsi="Cambria" w:cs="Times New Roman"/>
          <w:color w:val="000000" w:themeColor="text1"/>
          <w:sz w:val="24"/>
          <w:szCs w:val="24"/>
          <w:shd w:val="clear" w:color="auto" w:fill="FFFFFF"/>
        </w:rPr>
        <w:t> </w:t>
      </w:r>
      <w:r w:rsidR="00D63492" w:rsidRPr="000C73F7">
        <w:rPr>
          <w:rFonts w:ascii="Cambria" w:hAnsi="Cambria" w:cs="Times New Roman"/>
          <w:i/>
          <w:iCs/>
          <w:color w:val="000000" w:themeColor="text1"/>
          <w:sz w:val="24"/>
          <w:szCs w:val="24"/>
          <w:shd w:val="clear" w:color="auto" w:fill="FFFFFF"/>
        </w:rPr>
        <w:t>Jogjakarta: Ar-Ruzz Media</w:t>
      </w:r>
      <w:r w:rsidR="00D63492" w:rsidRPr="000C73F7">
        <w:rPr>
          <w:rFonts w:ascii="Cambria" w:hAnsi="Cambria" w:cs="Times New Roman"/>
          <w:color w:val="000000" w:themeColor="text1"/>
          <w:sz w:val="24"/>
          <w:szCs w:val="24"/>
          <w:shd w:val="clear" w:color="auto" w:fill="FFFFFF"/>
        </w:rPr>
        <w:t>.</w:t>
      </w:r>
    </w:p>
    <w:p w:rsidR="00CA7635" w:rsidRPr="00CA7635" w:rsidRDefault="00CA7635" w:rsidP="00B51062">
      <w:pPr>
        <w:ind w:left="567" w:hanging="567"/>
        <w:jc w:val="both"/>
        <w:rPr>
          <w:rFonts w:ascii="Cambria" w:hAnsi="Cambria" w:cs="Arial"/>
          <w:color w:val="222222"/>
          <w:sz w:val="24"/>
          <w:szCs w:val="24"/>
          <w:shd w:val="clear" w:color="auto" w:fill="FFFFFF"/>
        </w:rPr>
      </w:pPr>
      <w:proofErr w:type="gramStart"/>
      <w:r w:rsidRPr="00CA7635">
        <w:rPr>
          <w:rFonts w:ascii="Cambria" w:hAnsi="Cambria" w:cs="Arial"/>
          <w:color w:val="222222"/>
          <w:sz w:val="24"/>
          <w:szCs w:val="24"/>
          <w:shd w:val="clear" w:color="auto" w:fill="FFFFFF"/>
        </w:rPr>
        <w:t>Gil-Arias, A., Harvey, S., García-Herreros, F., González-Víllora, S., Práxedes, A., &amp; Moreno, A. (2020).</w:t>
      </w:r>
      <w:proofErr w:type="gramEnd"/>
      <w:r w:rsidRPr="00CA7635">
        <w:rPr>
          <w:rFonts w:ascii="Cambria" w:hAnsi="Cambria" w:cs="Arial"/>
          <w:color w:val="222222"/>
          <w:sz w:val="24"/>
          <w:szCs w:val="24"/>
          <w:shd w:val="clear" w:color="auto" w:fill="FFFFFF"/>
        </w:rPr>
        <w:t xml:space="preserve"> </w:t>
      </w:r>
      <w:proofErr w:type="gramStart"/>
      <w:r w:rsidRPr="00CA7635">
        <w:rPr>
          <w:rFonts w:ascii="Cambria" w:hAnsi="Cambria" w:cs="Arial"/>
          <w:color w:val="222222"/>
          <w:sz w:val="24"/>
          <w:szCs w:val="24"/>
          <w:shd w:val="clear" w:color="auto" w:fill="FFFFFF"/>
        </w:rPr>
        <w:t>Effect of a hybrid teaching games for understanding/sport education unit on elementary students’ self-determined motivation in physical education.</w:t>
      </w:r>
      <w:proofErr w:type="gramEnd"/>
      <w:r w:rsidRPr="00CA7635">
        <w:rPr>
          <w:rFonts w:ascii="Cambria" w:hAnsi="Cambria" w:cs="Arial"/>
          <w:color w:val="222222"/>
          <w:sz w:val="24"/>
          <w:szCs w:val="24"/>
          <w:shd w:val="clear" w:color="auto" w:fill="FFFFFF"/>
        </w:rPr>
        <w:t> </w:t>
      </w:r>
      <w:proofErr w:type="gramStart"/>
      <w:r w:rsidRPr="00CA7635">
        <w:rPr>
          <w:rFonts w:ascii="Cambria" w:hAnsi="Cambria" w:cs="Arial"/>
          <w:i/>
          <w:iCs/>
          <w:color w:val="222222"/>
          <w:sz w:val="24"/>
          <w:szCs w:val="24"/>
          <w:shd w:val="clear" w:color="auto" w:fill="FFFFFF"/>
        </w:rPr>
        <w:t>European Physical Education Review</w:t>
      </w:r>
      <w:r w:rsidRPr="00CA7635">
        <w:rPr>
          <w:rFonts w:ascii="Cambria" w:hAnsi="Cambria" w:cs="Arial"/>
          <w:color w:val="222222"/>
          <w:sz w:val="24"/>
          <w:szCs w:val="24"/>
          <w:shd w:val="clear" w:color="auto" w:fill="FFFFFF"/>
        </w:rPr>
        <w:t>, 1356336X20950174.</w:t>
      </w:r>
      <w:proofErr w:type="gramEnd"/>
    </w:p>
    <w:p w:rsidR="000C7798" w:rsidRPr="000C7798" w:rsidRDefault="000C7798" w:rsidP="00B51062">
      <w:pPr>
        <w:ind w:left="567" w:hanging="567"/>
        <w:jc w:val="both"/>
        <w:rPr>
          <w:rFonts w:ascii="Cambria" w:hAnsi="Cambria" w:cs="Arial"/>
          <w:color w:val="222222"/>
          <w:sz w:val="24"/>
          <w:szCs w:val="24"/>
          <w:shd w:val="clear" w:color="auto" w:fill="FFFFFF"/>
        </w:rPr>
      </w:pPr>
      <w:proofErr w:type="gramStart"/>
      <w:r w:rsidRPr="000C7798">
        <w:rPr>
          <w:rFonts w:ascii="Cambria" w:hAnsi="Cambria" w:cs="Arial"/>
          <w:color w:val="222222"/>
          <w:sz w:val="24"/>
          <w:szCs w:val="24"/>
          <w:shd w:val="clear" w:color="auto" w:fill="FFFFFF"/>
        </w:rPr>
        <w:t>Harvey, S., Gil-Arias, A., &amp; Claver, F. (2020).</w:t>
      </w:r>
      <w:proofErr w:type="gramEnd"/>
      <w:r w:rsidRPr="000C7798">
        <w:rPr>
          <w:rFonts w:ascii="Cambria" w:hAnsi="Cambria" w:cs="Arial"/>
          <w:color w:val="222222"/>
          <w:sz w:val="24"/>
          <w:szCs w:val="24"/>
          <w:shd w:val="clear" w:color="auto" w:fill="FFFFFF"/>
        </w:rPr>
        <w:t xml:space="preserve"> </w:t>
      </w:r>
      <w:proofErr w:type="gramStart"/>
      <w:r w:rsidRPr="000C7798">
        <w:rPr>
          <w:rFonts w:ascii="Cambria" w:hAnsi="Cambria" w:cs="Arial"/>
          <w:color w:val="222222"/>
          <w:sz w:val="24"/>
          <w:szCs w:val="24"/>
          <w:shd w:val="clear" w:color="auto" w:fill="FFFFFF"/>
        </w:rPr>
        <w:t>Effects of Teaching Games for Understanding on tactical knowledge development in middle school physical education.</w:t>
      </w:r>
      <w:proofErr w:type="gramEnd"/>
      <w:r w:rsidRPr="000C7798">
        <w:rPr>
          <w:rFonts w:ascii="Cambria" w:hAnsi="Cambria" w:cs="Arial"/>
          <w:color w:val="222222"/>
          <w:sz w:val="24"/>
          <w:szCs w:val="24"/>
          <w:shd w:val="clear" w:color="auto" w:fill="FFFFFF"/>
        </w:rPr>
        <w:t> </w:t>
      </w:r>
      <w:r w:rsidRPr="000C7798">
        <w:rPr>
          <w:rFonts w:ascii="Cambria" w:hAnsi="Cambria" w:cs="Arial"/>
          <w:i/>
          <w:iCs/>
          <w:color w:val="222222"/>
          <w:sz w:val="24"/>
          <w:szCs w:val="24"/>
          <w:shd w:val="clear" w:color="auto" w:fill="FFFFFF"/>
        </w:rPr>
        <w:t>Journal of Physical Education and Sport</w:t>
      </w:r>
      <w:r w:rsidRPr="000C7798">
        <w:rPr>
          <w:rFonts w:ascii="Cambria" w:hAnsi="Cambria" w:cs="Arial"/>
          <w:color w:val="222222"/>
          <w:sz w:val="24"/>
          <w:szCs w:val="24"/>
          <w:shd w:val="clear" w:color="auto" w:fill="FFFFFF"/>
        </w:rPr>
        <w:t>, </w:t>
      </w:r>
      <w:r w:rsidRPr="000C7798">
        <w:rPr>
          <w:rFonts w:ascii="Cambria" w:hAnsi="Cambria" w:cs="Arial"/>
          <w:i/>
          <w:iCs/>
          <w:color w:val="222222"/>
          <w:sz w:val="24"/>
          <w:szCs w:val="24"/>
          <w:shd w:val="clear" w:color="auto" w:fill="FFFFFF"/>
        </w:rPr>
        <w:t>20</w:t>
      </w:r>
      <w:r w:rsidRPr="000C7798">
        <w:rPr>
          <w:rFonts w:ascii="Cambria" w:hAnsi="Cambria" w:cs="Arial"/>
          <w:color w:val="222222"/>
          <w:sz w:val="24"/>
          <w:szCs w:val="24"/>
          <w:shd w:val="clear" w:color="auto" w:fill="FFFFFF"/>
        </w:rPr>
        <w:t xml:space="preserve">(3), 1369-1379. </w:t>
      </w:r>
    </w:p>
    <w:p w:rsidR="00505634" w:rsidRPr="00505634" w:rsidRDefault="00505634" w:rsidP="00505634">
      <w:pPr>
        <w:spacing w:line="240" w:lineRule="auto"/>
        <w:ind w:left="567" w:hanging="567"/>
        <w:jc w:val="both"/>
        <w:rPr>
          <w:rFonts w:ascii="Cambria" w:hAnsi="Cambria" w:cs="Times New Roman"/>
          <w:color w:val="000000" w:themeColor="text1"/>
          <w:sz w:val="24"/>
          <w:szCs w:val="24"/>
        </w:rPr>
      </w:pPr>
      <w:proofErr w:type="gramStart"/>
      <w:r w:rsidRPr="00505634">
        <w:rPr>
          <w:rFonts w:ascii="Cambria" w:hAnsi="Cambria" w:cs="Times New Roman"/>
          <w:color w:val="000000" w:themeColor="text1"/>
          <w:sz w:val="24"/>
          <w:szCs w:val="24"/>
        </w:rPr>
        <w:t>Hardini, Isriani dan Dewi Puspitasari.</w:t>
      </w:r>
      <w:proofErr w:type="gramEnd"/>
      <w:r w:rsidRPr="00505634">
        <w:rPr>
          <w:rFonts w:ascii="Cambria" w:hAnsi="Cambria" w:cs="Times New Roman"/>
          <w:color w:val="000000" w:themeColor="text1"/>
          <w:sz w:val="24"/>
          <w:szCs w:val="24"/>
        </w:rPr>
        <w:t xml:space="preserve"> 2012. Strategi Pembelajaran Terpadu (Teori, Konsep, &amp; Implementasi). Yogyakarta: Familia.</w:t>
      </w:r>
    </w:p>
    <w:p w:rsidR="00042B67" w:rsidRPr="00042B67" w:rsidRDefault="00042B67" w:rsidP="00B51062">
      <w:pPr>
        <w:ind w:left="567" w:hanging="567"/>
        <w:jc w:val="both"/>
        <w:rPr>
          <w:rFonts w:ascii="Cambria" w:hAnsi="Cambria" w:cs="Times New Roman"/>
          <w:color w:val="000000" w:themeColor="text1"/>
          <w:sz w:val="24"/>
          <w:szCs w:val="24"/>
          <w:shd w:val="clear" w:color="auto" w:fill="FFFFFF"/>
        </w:rPr>
      </w:pPr>
      <w:r w:rsidRPr="00042B67">
        <w:rPr>
          <w:rFonts w:ascii="Cambria" w:hAnsi="Cambria" w:cs="Arial"/>
          <w:color w:val="222222"/>
          <w:sz w:val="24"/>
          <w:szCs w:val="24"/>
          <w:shd w:val="clear" w:color="auto" w:fill="FFFFFF"/>
        </w:rPr>
        <w:t xml:space="preserve">Hutapea, R. H. (2019). </w:t>
      </w:r>
      <w:proofErr w:type="gramStart"/>
      <w:r w:rsidRPr="00042B67">
        <w:rPr>
          <w:rFonts w:ascii="Cambria" w:hAnsi="Cambria" w:cs="Arial"/>
          <w:color w:val="222222"/>
          <w:sz w:val="24"/>
          <w:szCs w:val="24"/>
          <w:shd w:val="clear" w:color="auto" w:fill="FFFFFF"/>
        </w:rPr>
        <w:t>Instrumen Evaluasi Non-Tes dalam Penilaian Hasil Belajar Ranah Afektif dan Psikomotorik.</w:t>
      </w:r>
      <w:proofErr w:type="gramEnd"/>
      <w:r w:rsidRPr="00042B67">
        <w:rPr>
          <w:rFonts w:ascii="Cambria" w:hAnsi="Cambria" w:cs="Arial"/>
          <w:color w:val="222222"/>
          <w:sz w:val="24"/>
          <w:szCs w:val="24"/>
          <w:shd w:val="clear" w:color="auto" w:fill="FFFFFF"/>
        </w:rPr>
        <w:t> </w:t>
      </w:r>
      <w:r w:rsidRPr="00042B67">
        <w:rPr>
          <w:rFonts w:ascii="Cambria" w:hAnsi="Cambria" w:cs="Arial"/>
          <w:i/>
          <w:iCs/>
          <w:color w:val="222222"/>
          <w:sz w:val="24"/>
          <w:szCs w:val="24"/>
          <w:shd w:val="clear" w:color="auto" w:fill="FFFFFF"/>
        </w:rPr>
        <w:t>BIA': Jurnal Teologi dan Pendidikan Kristen Kontekstual</w:t>
      </w:r>
      <w:r w:rsidRPr="00042B67">
        <w:rPr>
          <w:rFonts w:ascii="Cambria" w:hAnsi="Cambria" w:cs="Arial"/>
          <w:color w:val="222222"/>
          <w:sz w:val="24"/>
          <w:szCs w:val="24"/>
          <w:shd w:val="clear" w:color="auto" w:fill="FFFFFF"/>
        </w:rPr>
        <w:t>, </w:t>
      </w:r>
      <w:r w:rsidRPr="00042B67">
        <w:rPr>
          <w:rFonts w:ascii="Cambria" w:hAnsi="Cambria" w:cs="Arial"/>
          <w:i/>
          <w:iCs/>
          <w:color w:val="222222"/>
          <w:sz w:val="24"/>
          <w:szCs w:val="24"/>
          <w:shd w:val="clear" w:color="auto" w:fill="FFFFFF"/>
        </w:rPr>
        <w:t>2</w:t>
      </w:r>
      <w:r w:rsidRPr="00042B67">
        <w:rPr>
          <w:rFonts w:ascii="Cambria" w:hAnsi="Cambria" w:cs="Arial"/>
          <w:color w:val="222222"/>
          <w:sz w:val="24"/>
          <w:szCs w:val="24"/>
          <w:shd w:val="clear" w:color="auto" w:fill="FFFFFF"/>
        </w:rPr>
        <w:t>(2), 151-165.</w:t>
      </w:r>
    </w:p>
    <w:p w:rsidR="002949AB" w:rsidRPr="00DF1582" w:rsidRDefault="00D63492" w:rsidP="00B51062">
      <w:pPr>
        <w:ind w:left="567" w:hanging="567"/>
        <w:jc w:val="both"/>
        <w:rPr>
          <w:rFonts w:ascii="Cambria" w:hAnsi="Cambria" w:cs="Times New Roman"/>
          <w:b/>
          <w:sz w:val="24"/>
          <w:szCs w:val="24"/>
        </w:rPr>
      </w:pPr>
      <w:proofErr w:type="gramStart"/>
      <w:r w:rsidRPr="000C73F7">
        <w:rPr>
          <w:rFonts w:ascii="Cambria" w:hAnsi="Cambria" w:cs="Arial"/>
          <w:sz w:val="24"/>
          <w:szCs w:val="24"/>
          <w:shd w:val="clear" w:color="auto" w:fill="FFFFFF"/>
        </w:rPr>
        <w:t>Iqbal, M. (</w:t>
      </w:r>
      <w:r w:rsidRPr="00DF1582">
        <w:rPr>
          <w:rFonts w:ascii="Cambria" w:hAnsi="Cambria" w:cs="Arial"/>
          <w:sz w:val="24"/>
          <w:szCs w:val="24"/>
          <w:shd w:val="clear" w:color="auto" w:fill="FFFFFF"/>
        </w:rPr>
        <w:t>2017).</w:t>
      </w:r>
      <w:proofErr w:type="gramEnd"/>
      <w:r w:rsidRPr="00DF1582">
        <w:rPr>
          <w:rFonts w:ascii="Cambria" w:hAnsi="Cambria" w:cs="Arial"/>
          <w:sz w:val="24"/>
          <w:szCs w:val="24"/>
          <w:shd w:val="clear" w:color="auto" w:fill="FFFFFF"/>
        </w:rPr>
        <w:t> </w:t>
      </w:r>
      <w:r w:rsidRPr="00DF1582">
        <w:rPr>
          <w:rFonts w:ascii="Cambria" w:hAnsi="Cambria" w:cs="Arial"/>
          <w:i/>
          <w:iCs/>
          <w:sz w:val="24"/>
          <w:szCs w:val="24"/>
          <w:shd w:val="clear" w:color="auto" w:fill="FFFFFF"/>
        </w:rPr>
        <w:t xml:space="preserve">Penerapan Model Pembelajaran Tgfu (Teahing Game </w:t>
      </w:r>
      <w:proofErr w:type="gramStart"/>
      <w:r w:rsidRPr="00DF1582">
        <w:rPr>
          <w:rFonts w:ascii="Cambria" w:hAnsi="Cambria" w:cs="Arial"/>
          <w:i/>
          <w:iCs/>
          <w:sz w:val="24"/>
          <w:szCs w:val="24"/>
          <w:shd w:val="clear" w:color="auto" w:fill="FFFFFF"/>
        </w:rPr>
        <w:t>For</w:t>
      </w:r>
      <w:proofErr w:type="gramEnd"/>
      <w:r w:rsidRPr="00DF1582">
        <w:rPr>
          <w:rFonts w:ascii="Cambria" w:hAnsi="Cambria" w:cs="Arial"/>
          <w:i/>
          <w:iCs/>
          <w:sz w:val="24"/>
          <w:szCs w:val="24"/>
          <w:shd w:val="clear" w:color="auto" w:fill="FFFFFF"/>
        </w:rPr>
        <w:t xml:space="preserve"> Understanding) Pada Permainan Rounders Melalui Pentahapan Pembelajaran Closed–Open Skill: </w:t>
      </w:r>
      <w:r w:rsidR="002949AB" w:rsidRPr="00DF1582">
        <w:rPr>
          <w:rFonts w:ascii="Cambria" w:hAnsi="Cambria" w:cs="Arial"/>
          <w:i/>
          <w:iCs/>
          <w:sz w:val="24"/>
          <w:szCs w:val="24"/>
          <w:shd w:val="clear" w:color="auto" w:fill="FFFFFF"/>
        </w:rPr>
        <w:t xml:space="preserve">Penelitian Tindakan Kelas pada Siswa kelas 5 SDN Cigondewah 3 Kab. </w:t>
      </w:r>
      <w:proofErr w:type="gramStart"/>
      <w:r w:rsidR="002949AB" w:rsidRPr="00DF1582">
        <w:rPr>
          <w:rFonts w:ascii="Cambria" w:hAnsi="Cambria" w:cs="Arial"/>
          <w:i/>
          <w:iCs/>
          <w:sz w:val="24"/>
          <w:szCs w:val="24"/>
          <w:shd w:val="clear" w:color="auto" w:fill="FFFFFF"/>
        </w:rPr>
        <w:t>Bandung</w:t>
      </w:r>
      <w:r w:rsidR="002949AB" w:rsidRPr="00DF1582">
        <w:rPr>
          <w:rFonts w:ascii="Cambria" w:hAnsi="Cambria" w:cs="Arial"/>
          <w:sz w:val="24"/>
          <w:szCs w:val="24"/>
          <w:shd w:val="clear" w:color="auto" w:fill="FFFFFF"/>
        </w:rPr>
        <w:t> (Doctoral dissertation, Universitas Pendidikan Indonesia).</w:t>
      </w:r>
      <w:proofErr w:type="gramEnd"/>
    </w:p>
    <w:p w:rsidR="00B15405" w:rsidRDefault="00815246" w:rsidP="00CE1D91">
      <w:pPr>
        <w:ind w:left="567" w:hanging="567"/>
        <w:jc w:val="both"/>
        <w:rPr>
          <w:rFonts w:ascii="Cambria" w:hAnsi="Cambria" w:cs="Times New Roman"/>
          <w:sz w:val="24"/>
          <w:szCs w:val="24"/>
        </w:rPr>
      </w:pPr>
      <w:proofErr w:type="gramStart"/>
      <w:r w:rsidRPr="00DF1582">
        <w:rPr>
          <w:rFonts w:ascii="Cambria" w:hAnsi="Cambria" w:cs="Arial"/>
          <w:sz w:val="24"/>
          <w:szCs w:val="24"/>
          <w:shd w:val="clear" w:color="auto" w:fill="FFFFFF"/>
        </w:rPr>
        <w:lastRenderedPageBreak/>
        <w:t>Jaya, B. S. Penerapan Model</w:t>
      </w:r>
      <w:r w:rsidR="00121CA0">
        <w:rPr>
          <w:rFonts w:ascii="Cambria" w:hAnsi="Cambria" w:cs="Arial"/>
          <w:sz w:val="24"/>
          <w:szCs w:val="24"/>
          <w:shd w:val="clear" w:color="auto" w:fill="FFFFFF"/>
        </w:rPr>
        <w:t xml:space="preserve"> Teaching Games for Understandin</w:t>
      </w:r>
      <w:r w:rsidRPr="00DF1582">
        <w:rPr>
          <w:rFonts w:ascii="Cambria" w:hAnsi="Cambria" w:cs="Arial"/>
          <w:sz w:val="24"/>
          <w:szCs w:val="24"/>
          <w:shd w:val="clear" w:color="auto" w:fill="FFFFFF"/>
        </w:rPr>
        <w:t>g dalam Permainan Sepakbola di Sekolah Dasar.</w:t>
      </w:r>
      <w:proofErr w:type="gramEnd"/>
      <w:r w:rsidRPr="00DF1582">
        <w:rPr>
          <w:rFonts w:ascii="Cambria" w:hAnsi="Cambria" w:cs="Arial"/>
          <w:sz w:val="24"/>
          <w:szCs w:val="24"/>
          <w:shd w:val="clear" w:color="auto" w:fill="FFFFFF"/>
        </w:rPr>
        <w:t> </w:t>
      </w:r>
      <w:r w:rsidRPr="00DF1582">
        <w:rPr>
          <w:rFonts w:ascii="Cambria" w:hAnsi="Cambria" w:cs="Arial"/>
          <w:i/>
          <w:iCs/>
          <w:sz w:val="24"/>
          <w:szCs w:val="24"/>
          <w:shd w:val="clear" w:color="auto" w:fill="FFFFFF"/>
        </w:rPr>
        <w:t>TEGAR: Journal of Teaching Physical Education in Elementary School</w:t>
      </w:r>
      <w:r w:rsidRPr="00DF1582">
        <w:rPr>
          <w:rFonts w:ascii="Cambria" w:hAnsi="Cambria" w:cs="Arial"/>
          <w:sz w:val="24"/>
          <w:szCs w:val="24"/>
          <w:shd w:val="clear" w:color="auto" w:fill="FFFFFF"/>
        </w:rPr>
        <w:t>, </w:t>
      </w:r>
      <w:r w:rsidRPr="00DF1582">
        <w:rPr>
          <w:rFonts w:ascii="Cambria" w:hAnsi="Cambria" w:cs="Arial"/>
          <w:i/>
          <w:iCs/>
          <w:sz w:val="24"/>
          <w:szCs w:val="24"/>
          <w:shd w:val="clear" w:color="auto" w:fill="FFFFFF"/>
        </w:rPr>
        <w:t>3</w:t>
      </w:r>
      <w:r w:rsidRPr="00DF1582">
        <w:rPr>
          <w:rFonts w:ascii="Cambria" w:hAnsi="Cambria" w:cs="Arial"/>
          <w:sz w:val="24"/>
          <w:szCs w:val="24"/>
          <w:shd w:val="clear" w:color="auto" w:fill="FFFFFF"/>
        </w:rPr>
        <w:t>(1), 35-38.</w:t>
      </w:r>
      <w:r w:rsidRPr="00DF1582">
        <w:rPr>
          <w:rFonts w:ascii="Cambria" w:hAnsi="Cambria" w:cs="Times New Roman"/>
          <w:sz w:val="24"/>
          <w:szCs w:val="24"/>
        </w:rPr>
        <w:t xml:space="preserve"> </w:t>
      </w:r>
    </w:p>
    <w:p w:rsidR="00AD7A38" w:rsidRPr="00AD7A38" w:rsidRDefault="00AD7A38" w:rsidP="00CE1D91">
      <w:pPr>
        <w:ind w:left="567" w:hanging="567"/>
        <w:jc w:val="both"/>
        <w:rPr>
          <w:rFonts w:ascii="Cambria" w:hAnsi="Cambria" w:cs="Times New Roman"/>
          <w:sz w:val="24"/>
          <w:szCs w:val="24"/>
        </w:rPr>
      </w:pPr>
      <w:proofErr w:type="gramStart"/>
      <w:r w:rsidRPr="00AD7A38">
        <w:rPr>
          <w:rFonts w:ascii="Cambria" w:hAnsi="Cambria"/>
          <w:sz w:val="24"/>
          <w:szCs w:val="24"/>
        </w:rPr>
        <w:t>Juliantine, dkk.</w:t>
      </w:r>
      <w:proofErr w:type="gramEnd"/>
      <w:r w:rsidRPr="00AD7A38">
        <w:rPr>
          <w:rFonts w:ascii="Cambria" w:hAnsi="Cambria"/>
          <w:sz w:val="24"/>
          <w:szCs w:val="24"/>
        </w:rPr>
        <w:t xml:space="preserve"> </w:t>
      </w:r>
      <w:proofErr w:type="gramStart"/>
      <w:r w:rsidRPr="00AD7A38">
        <w:rPr>
          <w:rFonts w:ascii="Cambria" w:hAnsi="Cambria"/>
          <w:sz w:val="24"/>
          <w:szCs w:val="24"/>
        </w:rPr>
        <w:t>(2015). Model-Model Pembelajaran dalam Pendidikan Jasmani.</w:t>
      </w:r>
      <w:proofErr w:type="gramEnd"/>
      <w:r w:rsidRPr="00AD7A38">
        <w:rPr>
          <w:rFonts w:ascii="Cambria" w:hAnsi="Cambria"/>
          <w:sz w:val="24"/>
          <w:szCs w:val="24"/>
        </w:rPr>
        <w:t xml:space="preserve"> Bandung: CV. Bintang Warliartika.</w:t>
      </w:r>
    </w:p>
    <w:p w:rsidR="00DD5AD9" w:rsidRDefault="00DD5AD9" w:rsidP="007E2BB0">
      <w:pPr>
        <w:spacing w:line="240" w:lineRule="auto"/>
        <w:ind w:left="567" w:hanging="567"/>
        <w:jc w:val="both"/>
        <w:rPr>
          <w:rFonts w:ascii="Cambria" w:hAnsi="Cambria" w:cs="Times New Roman"/>
          <w:sz w:val="24"/>
          <w:szCs w:val="24"/>
        </w:rPr>
      </w:pPr>
      <w:r w:rsidRPr="00DF1582">
        <w:rPr>
          <w:rFonts w:ascii="Cambria" w:hAnsi="Cambria" w:cs="Times New Roman"/>
          <w:sz w:val="24"/>
          <w:szCs w:val="24"/>
        </w:rPr>
        <w:t xml:space="preserve">Kemmis, S., McTaggart, R., &amp; Nixon, R. </w:t>
      </w:r>
      <w:r w:rsidR="00B93F56" w:rsidRPr="00DF1582">
        <w:rPr>
          <w:rFonts w:ascii="Cambria" w:hAnsi="Cambria" w:cs="Times New Roman"/>
          <w:sz w:val="24"/>
          <w:szCs w:val="24"/>
        </w:rPr>
        <w:t>(</w:t>
      </w:r>
      <w:r w:rsidRPr="00DF1582">
        <w:rPr>
          <w:rFonts w:ascii="Cambria" w:hAnsi="Cambria" w:cs="Times New Roman"/>
          <w:sz w:val="24"/>
          <w:szCs w:val="24"/>
        </w:rPr>
        <w:t>2014</w:t>
      </w:r>
      <w:r w:rsidR="00B93F56" w:rsidRPr="00DF1582">
        <w:rPr>
          <w:rFonts w:ascii="Cambria" w:hAnsi="Cambria" w:cs="Times New Roman"/>
          <w:sz w:val="24"/>
          <w:szCs w:val="24"/>
        </w:rPr>
        <w:t>)</w:t>
      </w:r>
      <w:r w:rsidRPr="00DF1582">
        <w:rPr>
          <w:rFonts w:ascii="Cambria" w:hAnsi="Cambria" w:cs="Times New Roman"/>
          <w:sz w:val="24"/>
          <w:szCs w:val="24"/>
        </w:rPr>
        <w:t>. The Action Resesarch Planner (ISBN 978-9). Singapore: Springer.</w:t>
      </w:r>
    </w:p>
    <w:p w:rsidR="00AE40C1" w:rsidRPr="00AE40C1" w:rsidRDefault="00AE40C1" w:rsidP="007E2BB0">
      <w:pPr>
        <w:spacing w:line="240" w:lineRule="auto"/>
        <w:ind w:left="567" w:hanging="567"/>
        <w:jc w:val="both"/>
        <w:rPr>
          <w:rFonts w:ascii="Cambria" w:hAnsi="Cambria" w:cs="Times New Roman"/>
          <w:b/>
          <w:sz w:val="24"/>
          <w:szCs w:val="24"/>
        </w:rPr>
      </w:pPr>
      <w:r w:rsidRPr="00AE40C1">
        <w:rPr>
          <w:rFonts w:ascii="Cambria" w:hAnsi="Cambria"/>
          <w:sz w:val="24"/>
          <w:szCs w:val="24"/>
        </w:rPr>
        <w:t xml:space="preserve">Kinnerk, P., Harvey, S., MacDonncha, C., &amp; Lyons, M. (2018). </w:t>
      </w:r>
      <w:proofErr w:type="gramStart"/>
      <w:r w:rsidRPr="00AE40C1">
        <w:rPr>
          <w:rFonts w:ascii="Cambria" w:hAnsi="Cambria"/>
          <w:sz w:val="24"/>
          <w:szCs w:val="24"/>
        </w:rPr>
        <w:t>A review of the game-based approaches to coaching literature in competitive team sport settings.</w:t>
      </w:r>
      <w:proofErr w:type="gramEnd"/>
      <w:r w:rsidRPr="00AE40C1">
        <w:rPr>
          <w:rFonts w:ascii="Cambria" w:hAnsi="Cambria"/>
          <w:sz w:val="24"/>
          <w:szCs w:val="24"/>
        </w:rPr>
        <w:t xml:space="preserve"> Quest, 70(4), 401–418.</w:t>
      </w:r>
    </w:p>
    <w:p w:rsidR="006C13D4" w:rsidRDefault="006C13D4" w:rsidP="00B51062">
      <w:pPr>
        <w:ind w:left="567" w:hanging="567"/>
        <w:jc w:val="both"/>
        <w:rPr>
          <w:rFonts w:ascii="Cambria" w:hAnsi="Cambria" w:cs="Times New Roman"/>
          <w:sz w:val="24"/>
          <w:szCs w:val="24"/>
        </w:rPr>
      </w:pPr>
      <w:proofErr w:type="gramStart"/>
      <w:r w:rsidRPr="00DF1582">
        <w:rPr>
          <w:rFonts w:ascii="Cambria" w:hAnsi="Cambria" w:cs="Times New Roman"/>
          <w:sz w:val="24"/>
          <w:szCs w:val="24"/>
        </w:rPr>
        <w:t>Mulyasa.</w:t>
      </w:r>
      <w:proofErr w:type="gramEnd"/>
      <w:r w:rsidRPr="00DF1582">
        <w:rPr>
          <w:rFonts w:ascii="Cambria" w:hAnsi="Cambria" w:cs="Times New Roman"/>
          <w:sz w:val="24"/>
          <w:szCs w:val="24"/>
        </w:rPr>
        <w:t xml:space="preserve"> </w:t>
      </w:r>
      <w:proofErr w:type="gramStart"/>
      <w:r w:rsidR="00B93F56" w:rsidRPr="00DF1582">
        <w:rPr>
          <w:rFonts w:ascii="Cambria" w:hAnsi="Cambria" w:cs="Times New Roman"/>
          <w:sz w:val="24"/>
          <w:szCs w:val="24"/>
        </w:rPr>
        <w:t>(</w:t>
      </w:r>
      <w:r w:rsidRPr="00DF1582">
        <w:rPr>
          <w:rFonts w:ascii="Cambria" w:hAnsi="Cambria" w:cs="Times New Roman"/>
          <w:sz w:val="24"/>
          <w:szCs w:val="24"/>
        </w:rPr>
        <w:t>2014</w:t>
      </w:r>
      <w:r w:rsidR="00B93F56" w:rsidRPr="00DF1582">
        <w:rPr>
          <w:rFonts w:ascii="Cambria" w:hAnsi="Cambria" w:cs="Times New Roman"/>
          <w:sz w:val="24"/>
          <w:szCs w:val="24"/>
        </w:rPr>
        <w:t>)</w:t>
      </w:r>
      <w:r w:rsidRPr="00DF1582">
        <w:rPr>
          <w:rFonts w:ascii="Cambria" w:hAnsi="Cambria" w:cs="Times New Roman"/>
          <w:sz w:val="24"/>
          <w:szCs w:val="24"/>
        </w:rPr>
        <w:t>. Pengembangan dan Implementasi Kurikulum 2013.</w:t>
      </w:r>
      <w:proofErr w:type="gramEnd"/>
      <w:r w:rsidRPr="00DF1582">
        <w:rPr>
          <w:rFonts w:ascii="Cambria" w:hAnsi="Cambria" w:cs="Times New Roman"/>
          <w:sz w:val="24"/>
          <w:szCs w:val="24"/>
        </w:rPr>
        <w:t xml:space="preserve"> Bandung: PT Remaja Rosdakarya.</w:t>
      </w:r>
    </w:p>
    <w:p w:rsidR="00E41E49" w:rsidRPr="00E41E49" w:rsidRDefault="00E41E49" w:rsidP="00B51062">
      <w:pPr>
        <w:ind w:left="567" w:hanging="567"/>
        <w:jc w:val="both"/>
        <w:rPr>
          <w:rFonts w:ascii="Cambria" w:hAnsi="Cambria" w:cs="Times New Roman"/>
          <w:sz w:val="24"/>
          <w:szCs w:val="24"/>
        </w:rPr>
      </w:pPr>
      <w:r w:rsidRPr="00E41E49">
        <w:rPr>
          <w:rFonts w:ascii="Cambria" w:hAnsi="Cambria"/>
          <w:sz w:val="24"/>
          <w:szCs w:val="24"/>
        </w:rPr>
        <w:t xml:space="preserve">Munadi, Yudhi. (2010). Media pembelajaran </w:t>
      </w:r>
      <w:proofErr w:type="gramStart"/>
      <w:r w:rsidRPr="00E41E49">
        <w:rPr>
          <w:rFonts w:ascii="Cambria" w:hAnsi="Cambria"/>
          <w:sz w:val="24"/>
          <w:szCs w:val="24"/>
        </w:rPr>
        <w:t>Jakarta :</w:t>
      </w:r>
      <w:proofErr w:type="gramEnd"/>
      <w:r w:rsidRPr="00E41E49">
        <w:rPr>
          <w:rFonts w:ascii="Cambria" w:hAnsi="Cambria"/>
          <w:sz w:val="24"/>
          <w:szCs w:val="24"/>
        </w:rPr>
        <w:t xml:space="preserve"> Gaung persada (GP) press.</w:t>
      </w:r>
    </w:p>
    <w:p w:rsidR="00A47ECD" w:rsidRPr="00A47ECD" w:rsidRDefault="00A47ECD" w:rsidP="00B51062">
      <w:pPr>
        <w:ind w:left="567" w:hanging="567"/>
        <w:jc w:val="both"/>
        <w:rPr>
          <w:rFonts w:ascii="Cambria" w:hAnsi="Cambria" w:cs="Times New Roman"/>
          <w:b/>
          <w:sz w:val="24"/>
          <w:szCs w:val="24"/>
        </w:rPr>
      </w:pPr>
      <w:r w:rsidRPr="00A47ECD">
        <w:rPr>
          <w:rFonts w:ascii="Cambria" w:hAnsi="Cambria" w:cs="Arial"/>
          <w:color w:val="222222"/>
          <w:sz w:val="24"/>
          <w:szCs w:val="24"/>
          <w:shd w:val="clear" w:color="auto" w:fill="FFFFFF"/>
        </w:rPr>
        <w:t>Pambudi, A. F. (2010). Target Games: Sebuah Pengembangan Konsep Diri Melalui Pembelajaran Pendidikan Jasmani. </w:t>
      </w:r>
      <w:proofErr w:type="gramStart"/>
      <w:r w:rsidRPr="00A47ECD">
        <w:rPr>
          <w:rFonts w:ascii="Cambria" w:hAnsi="Cambria" w:cs="Arial"/>
          <w:i/>
          <w:iCs/>
          <w:color w:val="222222"/>
          <w:sz w:val="24"/>
          <w:szCs w:val="24"/>
          <w:shd w:val="clear" w:color="auto" w:fill="FFFFFF"/>
        </w:rPr>
        <w:t>Jurnal Pendidikan Jasmani Indonesia</w:t>
      </w:r>
      <w:r w:rsidRPr="00A47ECD">
        <w:rPr>
          <w:rFonts w:ascii="Cambria" w:hAnsi="Cambria" w:cs="Arial"/>
          <w:color w:val="222222"/>
          <w:sz w:val="24"/>
          <w:szCs w:val="24"/>
          <w:shd w:val="clear" w:color="auto" w:fill="FFFFFF"/>
        </w:rPr>
        <w:t>, </w:t>
      </w:r>
      <w:r w:rsidRPr="00A47ECD">
        <w:rPr>
          <w:rFonts w:ascii="Cambria" w:hAnsi="Cambria" w:cs="Arial"/>
          <w:i/>
          <w:iCs/>
          <w:color w:val="222222"/>
          <w:sz w:val="24"/>
          <w:szCs w:val="24"/>
          <w:shd w:val="clear" w:color="auto" w:fill="FFFFFF"/>
        </w:rPr>
        <w:t>7</w:t>
      </w:r>
      <w:r w:rsidRPr="00A47ECD">
        <w:rPr>
          <w:rFonts w:ascii="Cambria" w:hAnsi="Cambria" w:cs="Arial"/>
          <w:color w:val="222222"/>
          <w:sz w:val="24"/>
          <w:szCs w:val="24"/>
          <w:shd w:val="clear" w:color="auto" w:fill="FFFFFF"/>
        </w:rPr>
        <w:t>(2).</w:t>
      </w:r>
      <w:proofErr w:type="gramEnd"/>
    </w:p>
    <w:p w:rsidR="00443DB4" w:rsidRPr="00443DB4" w:rsidRDefault="00443DB4" w:rsidP="00B51062">
      <w:pPr>
        <w:ind w:left="567" w:hanging="567"/>
        <w:jc w:val="both"/>
        <w:rPr>
          <w:rFonts w:ascii="Cambria" w:hAnsi="Cambria" w:cs="Times New Roman"/>
          <w:sz w:val="24"/>
          <w:szCs w:val="24"/>
          <w:shd w:val="clear" w:color="auto" w:fill="FFFFFF"/>
        </w:rPr>
      </w:pPr>
      <w:proofErr w:type="gramStart"/>
      <w:r w:rsidRPr="00443DB4">
        <w:rPr>
          <w:rFonts w:ascii="Cambria" w:hAnsi="Cambria" w:cs="Arial"/>
          <w:color w:val="222222"/>
          <w:sz w:val="24"/>
          <w:szCs w:val="24"/>
          <w:shd w:val="clear" w:color="auto" w:fill="FFFFFF"/>
        </w:rPr>
        <w:t>Paramitha, S. T., &amp; Anggara, L. E. (2018).</w:t>
      </w:r>
      <w:proofErr w:type="gramEnd"/>
      <w:r w:rsidRPr="00443DB4">
        <w:rPr>
          <w:rFonts w:ascii="Cambria" w:hAnsi="Cambria" w:cs="Arial"/>
          <w:color w:val="222222"/>
          <w:sz w:val="24"/>
          <w:szCs w:val="24"/>
          <w:shd w:val="clear" w:color="auto" w:fill="FFFFFF"/>
        </w:rPr>
        <w:t xml:space="preserve"> Revitalisasi pendidikan jasmani untuk anak </w:t>
      </w:r>
      <w:proofErr w:type="gramStart"/>
      <w:r w:rsidRPr="00443DB4">
        <w:rPr>
          <w:rFonts w:ascii="Cambria" w:hAnsi="Cambria" w:cs="Arial"/>
          <w:color w:val="222222"/>
          <w:sz w:val="24"/>
          <w:szCs w:val="24"/>
          <w:shd w:val="clear" w:color="auto" w:fill="FFFFFF"/>
        </w:rPr>
        <w:t>usia</w:t>
      </w:r>
      <w:proofErr w:type="gramEnd"/>
      <w:r w:rsidRPr="00443DB4">
        <w:rPr>
          <w:rFonts w:ascii="Cambria" w:hAnsi="Cambria" w:cs="Arial"/>
          <w:color w:val="222222"/>
          <w:sz w:val="24"/>
          <w:szCs w:val="24"/>
          <w:shd w:val="clear" w:color="auto" w:fill="FFFFFF"/>
        </w:rPr>
        <w:t xml:space="preserve"> dini melalui penerapan model bermain edukatif berbasis alam. </w:t>
      </w:r>
      <w:proofErr w:type="gramStart"/>
      <w:r w:rsidRPr="00443DB4">
        <w:rPr>
          <w:rFonts w:ascii="Cambria" w:hAnsi="Cambria" w:cs="Arial"/>
          <w:i/>
          <w:iCs/>
          <w:color w:val="222222"/>
          <w:sz w:val="24"/>
          <w:szCs w:val="24"/>
          <w:shd w:val="clear" w:color="auto" w:fill="FFFFFF"/>
        </w:rPr>
        <w:t>Jurnal Pendidikan Jasmani dan Olahraga</w:t>
      </w:r>
      <w:r w:rsidRPr="00443DB4">
        <w:rPr>
          <w:rFonts w:ascii="Cambria" w:hAnsi="Cambria" w:cs="Arial"/>
          <w:color w:val="222222"/>
          <w:sz w:val="24"/>
          <w:szCs w:val="24"/>
          <w:shd w:val="clear" w:color="auto" w:fill="FFFFFF"/>
        </w:rPr>
        <w:t>, </w:t>
      </w:r>
      <w:r w:rsidRPr="00443DB4">
        <w:rPr>
          <w:rFonts w:ascii="Cambria" w:hAnsi="Cambria" w:cs="Arial"/>
          <w:i/>
          <w:iCs/>
          <w:color w:val="222222"/>
          <w:sz w:val="24"/>
          <w:szCs w:val="24"/>
          <w:shd w:val="clear" w:color="auto" w:fill="FFFFFF"/>
        </w:rPr>
        <w:t>3</w:t>
      </w:r>
      <w:r w:rsidRPr="00443DB4">
        <w:rPr>
          <w:rFonts w:ascii="Cambria" w:hAnsi="Cambria" w:cs="Arial"/>
          <w:color w:val="222222"/>
          <w:sz w:val="24"/>
          <w:szCs w:val="24"/>
          <w:shd w:val="clear" w:color="auto" w:fill="FFFFFF"/>
        </w:rPr>
        <w:t>(1), 41-51.</w:t>
      </w:r>
      <w:proofErr w:type="gramEnd"/>
      <w:r w:rsidRPr="00443DB4">
        <w:rPr>
          <w:rFonts w:ascii="Cambria" w:hAnsi="Cambria" w:cs="Times New Roman"/>
          <w:sz w:val="24"/>
          <w:szCs w:val="24"/>
          <w:shd w:val="clear" w:color="auto" w:fill="FFFFFF"/>
        </w:rPr>
        <w:t xml:space="preserve"> </w:t>
      </w:r>
    </w:p>
    <w:p w:rsidR="0057225B" w:rsidRPr="00DF1582" w:rsidRDefault="00AC3EAA" w:rsidP="007E0F14">
      <w:pPr>
        <w:ind w:left="567" w:hanging="567"/>
        <w:jc w:val="both"/>
        <w:rPr>
          <w:rFonts w:ascii="Cambria" w:hAnsi="Cambria" w:cs="Times New Roman"/>
          <w:sz w:val="24"/>
          <w:szCs w:val="24"/>
          <w:shd w:val="clear" w:color="auto" w:fill="FFFFFF"/>
        </w:rPr>
      </w:pPr>
      <w:r w:rsidRPr="00DF1582">
        <w:rPr>
          <w:rFonts w:ascii="Cambria" w:hAnsi="Cambria" w:cs="Times New Roman"/>
          <w:sz w:val="24"/>
          <w:szCs w:val="24"/>
          <w:shd w:val="clear" w:color="auto" w:fill="FFFFFF"/>
        </w:rPr>
        <w:t xml:space="preserve">Pujianto, A. </w:t>
      </w:r>
      <w:r w:rsidR="00B93F56" w:rsidRPr="00DF1582">
        <w:rPr>
          <w:rFonts w:ascii="Cambria" w:hAnsi="Cambria" w:cs="Times New Roman"/>
          <w:sz w:val="24"/>
          <w:szCs w:val="24"/>
          <w:shd w:val="clear" w:color="auto" w:fill="FFFFFF"/>
        </w:rPr>
        <w:t>(</w:t>
      </w:r>
      <w:r w:rsidRPr="00DF1582">
        <w:rPr>
          <w:rFonts w:ascii="Cambria" w:hAnsi="Cambria" w:cs="Times New Roman"/>
          <w:sz w:val="24"/>
          <w:szCs w:val="24"/>
          <w:shd w:val="clear" w:color="auto" w:fill="FFFFFF"/>
        </w:rPr>
        <w:t>2014</w:t>
      </w:r>
      <w:r w:rsidR="00B93F56" w:rsidRPr="00DF1582">
        <w:rPr>
          <w:rFonts w:ascii="Cambria" w:hAnsi="Cambria" w:cs="Times New Roman"/>
          <w:sz w:val="24"/>
          <w:szCs w:val="24"/>
          <w:shd w:val="clear" w:color="auto" w:fill="FFFFFF"/>
        </w:rPr>
        <w:t>)</w:t>
      </w:r>
      <w:r w:rsidR="003A206E" w:rsidRPr="00DF1582">
        <w:rPr>
          <w:rFonts w:ascii="Cambria" w:hAnsi="Cambria" w:cs="Times New Roman"/>
          <w:sz w:val="24"/>
          <w:szCs w:val="24"/>
          <w:shd w:val="clear" w:color="auto" w:fill="FFFFFF"/>
        </w:rPr>
        <w:t>. Persepsi Guru Pendidikan</w:t>
      </w:r>
      <w:r w:rsidR="003A06F2" w:rsidRPr="00DF1582">
        <w:rPr>
          <w:rFonts w:ascii="Cambria" w:hAnsi="Cambria" w:cs="Times New Roman"/>
          <w:sz w:val="24"/>
          <w:szCs w:val="24"/>
          <w:shd w:val="clear" w:color="auto" w:fill="FFFFFF"/>
        </w:rPr>
        <w:t xml:space="preserve"> </w:t>
      </w:r>
      <w:r w:rsidR="003A206E" w:rsidRPr="00DF1582">
        <w:rPr>
          <w:rFonts w:ascii="Cambria" w:hAnsi="Cambria" w:cs="Times New Roman"/>
          <w:sz w:val="24"/>
          <w:szCs w:val="24"/>
          <w:shd w:val="clear" w:color="auto" w:fill="FFFFFF"/>
        </w:rPr>
        <w:t>Jasmani</w:t>
      </w:r>
      <w:r w:rsidR="003A06F2" w:rsidRPr="00DF1582">
        <w:rPr>
          <w:rFonts w:ascii="Cambria" w:hAnsi="Cambria" w:cs="Times New Roman"/>
          <w:sz w:val="24"/>
          <w:szCs w:val="24"/>
          <w:shd w:val="clear" w:color="auto" w:fill="FFFFFF"/>
        </w:rPr>
        <w:t xml:space="preserve"> t</w:t>
      </w:r>
      <w:r w:rsidR="003A206E" w:rsidRPr="00DF1582">
        <w:rPr>
          <w:rFonts w:ascii="Cambria" w:hAnsi="Cambria" w:cs="Times New Roman"/>
          <w:sz w:val="24"/>
          <w:szCs w:val="24"/>
          <w:shd w:val="clear" w:color="auto" w:fill="FFFFFF"/>
        </w:rPr>
        <w:t xml:space="preserve">erhadap Model Teaching Games </w:t>
      </w:r>
      <w:proofErr w:type="gramStart"/>
      <w:r w:rsidR="003A206E" w:rsidRPr="00DF1582">
        <w:rPr>
          <w:rFonts w:ascii="Cambria" w:hAnsi="Cambria" w:cs="Times New Roman"/>
          <w:sz w:val="24"/>
          <w:szCs w:val="24"/>
          <w:shd w:val="clear" w:color="auto" w:fill="FFFFFF"/>
        </w:rPr>
        <w:t>For</w:t>
      </w:r>
      <w:proofErr w:type="gramEnd"/>
      <w:r w:rsidR="003A206E" w:rsidRPr="00DF1582">
        <w:rPr>
          <w:rFonts w:ascii="Cambria" w:hAnsi="Cambria" w:cs="Times New Roman"/>
          <w:sz w:val="24"/>
          <w:szCs w:val="24"/>
          <w:shd w:val="clear" w:color="auto" w:fill="FFFFFF"/>
        </w:rPr>
        <w:t xml:space="preserve"> Understanding (TGFU). </w:t>
      </w:r>
      <w:r w:rsidR="003A206E" w:rsidRPr="00DF1582">
        <w:rPr>
          <w:rFonts w:ascii="Cambria" w:hAnsi="Cambria" w:cs="Times New Roman"/>
          <w:i/>
          <w:iCs/>
          <w:sz w:val="24"/>
          <w:szCs w:val="24"/>
          <w:shd w:val="clear" w:color="auto" w:fill="FFFFFF"/>
        </w:rPr>
        <w:t>Journal of Physical Education Health and Sport</w:t>
      </w:r>
      <w:r w:rsidR="003A206E" w:rsidRPr="00DF1582">
        <w:rPr>
          <w:rFonts w:ascii="Cambria" w:hAnsi="Cambria" w:cs="Times New Roman"/>
          <w:sz w:val="24"/>
          <w:szCs w:val="24"/>
          <w:shd w:val="clear" w:color="auto" w:fill="FFFFFF"/>
        </w:rPr>
        <w:t>, </w:t>
      </w:r>
      <w:r w:rsidR="003A206E" w:rsidRPr="00DF1582">
        <w:rPr>
          <w:rFonts w:ascii="Cambria" w:hAnsi="Cambria" w:cs="Times New Roman"/>
          <w:i/>
          <w:iCs/>
          <w:sz w:val="24"/>
          <w:szCs w:val="24"/>
          <w:shd w:val="clear" w:color="auto" w:fill="FFFFFF"/>
        </w:rPr>
        <w:t>1</w:t>
      </w:r>
      <w:r w:rsidR="003A206E" w:rsidRPr="00DF1582">
        <w:rPr>
          <w:rFonts w:ascii="Cambria" w:hAnsi="Cambria" w:cs="Times New Roman"/>
          <w:sz w:val="24"/>
          <w:szCs w:val="24"/>
          <w:shd w:val="clear" w:color="auto" w:fill="FFFFFF"/>
        </w:rPr>
        <w:t>(2), 86-92.</w:t>
      </w:r>
    </w:p>
    <w:p w:rsidR="0057225B" w:rsidRPr="0057225B" w:rsidRDefault="0057225B" w:rsidP="0057225B">
      <w:pPr>
        <w:shd w:val="clear" w:color="auto" w:fill="FFFFFF"/>
        <w:ind w:left="567" w:hanging="567"/>
        <w:jc w:val="both"/>
        <w:rPr>
          <w:rFonts w:ascii="Cambria" w:hAnsi="Cambria"/>
          <w:color w:val="000000" w:themeColor="text1"/>
          <w:sz w:val="24"/>
          <w:szCs w:val="24"/>
          <w:shd w:val="clear" w:color="auto" w:fill="FFFFFF"/>
        </w:rPr>
      </w:pPr>
      <w:r w:rsidRPr="0057225B">
        <w:rPr>
          <w:rFonts w:ascii="Cambria" w:hAnsi="Cambria"/>
          <w:color w:val="000000" w:themeColor="text1"/>
          <w:sz w:val="24"/>
          <w:szCs w:val="24"/>
        </w:rPr>
        <w:t xml:space="preserve">Sagala, Syaiful. </w:t>
      </w:r>
      <w:proofErr w:type="gramStart"/>
      <w:r w:rsidRPr="0057225B">
        <w:rPr>
          <w:rFonts w:ascii="Cambria" w:hAnsi="Cambria"/>
          <w:color w:val="000000" w:themeColor="text1"/>
          <w:sz w:val="24"/>
          <w:szCs w:val="24"/>
        </w:rPr>
        <w:t>2010. Supervisi Pembelajaran dalam Profesi Pendidikan.</w:t>
      </w:r>
      <w:proofErr w:type="gramEnd"/>
      <w:r w:rsidRPr="0057225B">
        <w:rPr>
          <w:rFonts w:ascii="Cambria" w:hAnsi="Cambria"/>
          <w:color w:val="000000" w:themeColor="text1"/>
          <w:sz w:val="24"/>
          <w:szCs w:val="24"/>
        </w:rPr>
        <w:t xml:space="preserve"> Bandung: Alfabeta.</w:t>
      </w:r>
    </w:p>
    <w:p w:rsidR="00EC21E0" w:rsidRPr="00DF1582" w:rsidRDefault="00EC21E0" w:rsidP="00AF326D">
      <w:pPr>
        <w:spacing w:line="240" w:lineRule="auto"/>
        <w:ind w:left="567" w:hanging="567"/>
        <w:jc w:val="both"/>
        <w:rPr>
          <w:rFonts w:ascii="Cambria" w:hAnsi="Cambria" w:cs="Times New Roman"/>
          <w:sz w:val="24"/>
          <w:szCs w:val="24"/>
        </w:rPr>
      </w:pPr>
      <w:proofErr w:type="gramStart"/>
      <w:r w:rsidRPr="00DF1582">
        <w:rPr>
          <w:rFonts w:ascii="Cambria" w:hAnsi="Cambria"/>
          <w:sz w:val="24"/>
          <w:szCs w:val="24"/>
        </w:rPr>
        <w:t>Singleton, E.</w:t>
      </w:r>
      <w:proofErr w:type="gramEnd"/>
      <w:r w:rsidRPr="00DF1582">
        <w:rPr>
          <w:rFonts w:ascii="Cambria" w:hAnsi="Cambria"/>
          <w:sz w:val="24"/>
          <w:szCs w:val="24"/>
        </w:rPr>
        <w:t xml:space="preserve"> From command to constructivism: Canadian secondary school physical education curriculum and teaching games for understanding. </w:t>
      </w:r>
      <w:proofErr w:type="gramStart"/>
      <w:r w:rsidRPr="00DF1582">
        <w:rPr>
          <w:rFonts w:ascii="Cambria" w:hAnsi="Cambria"/>
          <w:sz w:val="24"/>
          <w:szCs w:val="24"/>
        </w:rPr>
        <w:t>Curric.</w:t>
      </w:r>
      <w:proofErr w:type="gramEnd"/>
      <w:r w:rsidRPr="00DF1582">
        <w:rPr>
          <w:rFonts w:ascii="Cambria" w:hAnsi="Cambria"/>
          <w:sz w:val="24"/>
          <w:szCs w:val="24"/>
        </w:rPr>
        <w:t xml:space="preserve"> Inq. 2009, 39, 321–342.</w:t>
      </w:r>
    </w:p>
    <w:p w:rsidR="00DD2E86" w:rsidRPr="00DF1582" w:rsidRDefault="00942278" w:rsidP="00B51062">
      <w:pPr>
        <w:ind w:left="567" w:hanging="567"/>
        <w:jc w:val="both"/>
        <w:rPr>
          <w:rFonts w:ascii="Cambria" w:hAnsi="Cambria" w:cs="Times New Roman"/>
          <w:sz w:val="24"/>
          <w:szCs w:val="24"/>
        </w:rPr>
      </w:pPr>
      <w:r w:rsidRPr="00DF1582">
        <w:rPr>
          <w:rFonts w:ascii="Cambria" w:hAnsi="Cambria"/>
          <w:sz w:val="24"/>
          <w:szCs w:val="24"/>
        </w:rPr>
        <w:t xml:space="preserve">Suprijono, Agus. 2010. Cooperative Learning. </w:t>
      </w:r>
      <w:proofErr w:type="gramStart"/>
      <w:r w:rsidRPr="00DF1582">
        <w:rPr>
          <w:rFonts w:ascii="Cambria" w:hAnsi="Cambria"/>
          <w:sz w:val="24"/>
          <w:szCs w:val="24"/>
        </w:rPr>
        <w:t>Yogyakarta.</w:t>
      </w:r>
      <w:proofErr w:type="gramEnd"/>
      <w:r w:rsidRPr="00DF1582">
        <w:rPr>
          <w:rFonts w:ascii="Cambria" w:hAnsi="Cambria"/>
          <w:sz w:val="24"/>
          <w:szCs w:val="24"/>
        </w:rPr>
        <w:t xml:space="preserve"> Pustaka Media.</w:t>
      </w:r>
      <w:r w:rsidR="00AC3EAA" w:rsidRPr="00DF1582">
        <w:rPr>
          <w:rFonts w:ascii="Cambria" w:hAnsi="Cambria" w:cs="Times New Roman"/>
          <w:sz w:val="24"/>
          <w:szCs w:val="24"/>
          <w:shd w:val="clear" w:color="auto" w:fill="FFFFFF"/>
        </w:rPr>
        <w:t xml:space="preserve">Zaini, H. </w:t>
      </w:r>
      <w:r w:rsidR="00B93F56" w:rsidRPr="00DF1582">
        <w:rPr>
          <w:rFonts w:ascii="Cambria" w:hAnsi="Cambria" w:cs="Times New Roman"/>
          <w:sz w:val="24"/>
          <w:szCs w:val="24"/>
          <w:shd w:val="clear" w:color="auto" w:fill="FFFFFF"/>
        </w:rPr>
        <w:t>(</w:t>
      </w:r>
      <w:r w:rsidR="00AC3EAA" w:rsidRPr="00DF1582">
        <w:rPr>
          <w:rFonts w:ascii="Cambria" w:hAnsi="Cambria" w:cs="Times New Roman"/>
          <w:sz w:val="24"/>
          <w:szCs w:val="24"/>
          <w:shd w:val="clear" w:color="auto" w:fill="FFFFFF"/>
        </w:rPr>
        <w:t>2015</w:t>
      </w:r>
      <w:r w:rsidR="00B93F56" w:rsidRPr="00DF1582">
        <w:rPr>
          <w:rFonts w:ascii="Cambria" w:hAnsi="Cambria" w:cs="Times New Roman"/>
          <w:sz w:val="24"/>
          <w:szCs w:val="24"/>
          <w:shd w:val="clear" w:color="auto" w:fill="FFFFFF"/>
        </w:rPr>
        <w:t>)</w:t>
      </w:r>
      <w:r w:rsidR="00DD2E86" w:rsidRPr="00DF1582">
        <w:rPr>
          <w:rFonts w:ascii="Cambria" w:hAnsi="Cambria" w:cs="Times New Roman"/>
          <w:sz w:val="24"/>
          <w:szCs w:val="24"/>
          <w:shd w:val="clear" w:color="auto" w:fill="FFFFFF"/>
        </w:rPr>
        <w:t xml:space="preserve">. </w:t>
      </w:r>
      <w:proofErr w:type="gramStart"/>
      <w:r w:rsidR="00DD2E86" w:rsidRPr="00DF1582">
        <w:rPr>
          <w:rFonts w:ascii="Cambria" w:hAnsi="Cambria" w:cs="Times New Roman"/>
          <w:sz w:val="24"/>
          <w:szCs w:val="24"/>
          <w:shd w:val="clear" w:color="auto" w:fill="FFFFFF"/>
        </w:rPr>
        <w:t>Karakteristik kurikulum 2013 dan kurikulum tingkat satuan pendidikan (KTSP).</w:t>
      </w:r>
      <w:proofErr w:type="gramEnd"/>
      <w:r w:rsidR="00DD2E86" w:rsidRPr="00DF1582">
        <w:rPr>
          <w:rFonts w:ascii="Cambria" w:hAnsi="Cambria" w:cs="Times New Roman"/>
          <w:sz w:val="24"/>
          <w:szCs w:val="24"/>
          <w:shd w:val="clear" w:color="auto" w:fill="FFFFFF"/>
        </w:rPr>
        <w:t> </w:t>
      </w:r>
      <w:r w:rsidR="00DD2E86" w:rsidRPr="00DF1582">
        <w:rPr>
          <w:rFonts w:ascii="Cambria" w:hAnsi="Cambria" w:cs="Times New Roman"/>
          <w:i/>
          <w:iCs/>
          <w:sz w:val="24"/>
          <w:szCs w:val="24"/>
          <w:shd w:val="clear" w:color="auto" w:fill="FFFFFF"/>
        </w:rPr>
        <w:t>El-Idare: Jurnal Manajemen Pendidikan Islam</w:t>
      </w:r>
      <w:r w:rsidR="00DD2E86" w:rsidRPr="00DF1582">
        <w:rPr>
          <w:rFonts w:ascii="Cambria" w:hAnsi="Cambria" w:cs="Times New Roman"/>
          <w:sz w:val="24"/>
          <w:szCs w:val="24"/>
          <w:shd w:val="clear" w:color="auto" w:fill="FFFFFF"/>
        </w:rPr>
        <w:t>, </w:t>
      </w:r>
      <w:r w:rsidR="00DD2E86" w:rsidRPr="00DF1582">
        <w:rPr>
          <w:rFonts w:ascii="Cambria" w:hAnsi="Cambria" w:cs="Times New Roman"/>
          <w:i/>
          <w:iCs/>
          <w:sz w:val="24"/>
          <w:szCs w:val="24"/>
          <w:shd w:val="clear" w:color="auto" w:fill="FFFFFF"/>
        </w:rPr>
        <w:t>1</w:t>
      </w:r>
      <w:r w:rsidR="00DD2E86" w:rsidRPr="00DF1582">
        <w:rPr>
          <w:rFonts w:ascii="Cambria" w:hAnsi="Cambria" w:cs="Times New Roman"/>
          <w:sz w:val="24"/>
          <w:szCs w:val="24"/>
          <w:shd w:val="clear" w:color="auto" w:fill="FFFFFF"/>
        </w:rPr>
        <w:t>(01), 15-31.</w:t>
      </w:r>
    </w:p>
    <w:sectPr w:rsidR="00DD2E86" w:rsidRPr="00DF1582" w:rsidSect="00060A1E">
      <w:type w:val="continuous"/>
      <w:pgSz w:w="12240" w:h="15840"/>
      <w:pgMar w:top="1134" w:right="1134" w:bottom="1134" w:left="1134" w:header="709" w:footer="709" w:gutter="0"/>
      <w:cols w:space="80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9E7" w:rsidRDefault="001179E7" w:rsidP="008C7A23">
      <w:pPr>
        <w:spacing w:after="0" w:line="240" w:lineRule="auto"/>
      </w:pPr>
      <w:r>
        <w:separator/>
      </w:r>
    </w:p>
  </w:endnote>
  <w:endnote w:type="continuationSeparator" w:id="0">
    <w:p w:rsidR="001179E7" w:rsidRDefault="001179E7" w:rsidP="008C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9E7" w:rsidRDefault="001179E7" w:rsidP="008C7A23">
      <w:pPr>
        <w:spacing w:after="0" w:line="240" w:lineRule="auto"/>
      </w:pPr>
      <w:r>
        <w:separator/>
      </w:r>
    </w:p>
  </w:footnote>
  <w:footnote w:type="continuationSeparator" w:id="0">
    <w:p w:rsidR="001179E7" w:rsidRDefault="001179E7" w:rsidP="008C7A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041DB"/>
    <w:multiLevelType w:val="multilevel"/>
    <w:tmpl w:val="7B68ACF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nsid w:val="6AE65755"/>
    <w:multiLevelType w:val="hybridMultilevel"/>
    <w:tmpl w:val="70E2E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350357"/>
    <w:multiLevelType w:val="multilevel"/>
    <w:tmpl w:val="CB8EB21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41D"/>
    <w:rsid w:val="0000474A"/>
    <w:rsid w:val="00021987"/>
    <w:rsid w:val="000379DB"/>
    <w:rsid w:val="00037D56"/>
    <w:rsid w:val="00042B67"/>
    <w:rsid w:val="00043658"/>
    <w:rsid w:val="00052C35"/>
    <w:rsid w:val="00053176"/>
    <w:rsid w:val="00056FF8"/>
    <w:rsid w:val="00060A1E"/>
    <w:rsid w:val="00074318"/>
    <w:rsid w:val="00077585"/>
    <w:rsid w:val="00081CFE"/>
    <w:rsid w:val="0008396A"/>
    <w:rsid w:val="00091268"/>
    <w:rsid w:val="000A0DAC"/>
    <w:rsid w:val="000A227E"/>
    <w:rsid w:val="000A56B3"/>
    <w:rsid w:val="000B7B94"/>
    <w:rsid w:val="000C6CA5"/>
    <w:rsid w:val="000C73F7"/>
    <w:rsid w:val="000C7798"/>
    <w:rsid w:val="000D1027"/>
    <w:rsid w:val="000D37C6"/>
    <w:rsid w:val="000D38C8"/>
    <w:rsid w:val="000D4660"/>
    <w:rsid w:val="000E1D4F"/>
    <w:rsid w:val="000E4205"/>
    <w:rsid w:val="00107E4B"/>
    <w:rsid w:val="00116F22"/>
    <w:rsid w:val="001179E7"/>
    <w:rsid w:val="00121CA0"/>
    <w:rsid w:val="00121D50"/>
    <w:rsid w:val="0012290C"/>
    <w:rsid w:val="00132D4C"/>
    <w:rsid w:val="00141CC4"/>
    <w:rsid w:val="00147A70"/>
    <w:rsid w:val="00163291"/>
    <w:rsid w:val="00163A8C"/>
    <w:rsid w:val="00165130"/>
    <w:rsid w:val="0018434B"/>
    <w:rsid w:val="0019200A"/>
    <w:rsid w:val="001A565D"/>
    <w:rsid w:val="001A7C18"/>
    <w:rsid w:val="001B497C"/>
    <w:rsid w:val="001C0DAA"/>
    <w:rsid w:val="001D07B5"/>
    <w:rsid w:val="001E3767"/>
    <w:rsid w:val="001F797A"/>
    <w:rsid w:val="00203F26"/>
    <w:rsid w:val="0020477D"/>
    <w:rsid w:val="00236F8B"/>
    <w:rsid w:val="00242C5F"/>
    <w:rsid w:val="0024301E"/>
    <w:rsid w:val="00255929"/>
    <w:rsid w:val="00275D8F"/>
    <w:rsid w:val="00285779"/>
    <w:rsid w:val="002949AB"/>
    <w:rsid w:val="002A1B4E"/>
    <w:rsid w:val="002A2F89"/>
    <w:rsid w:val="002A5E26"/>
    <w:rsid w:val="002B1ADF"/>
    <w:rsid w:val="002B4A4D"/>
    <w:rsid w:val="002B7F44"/>
    <w:rsid w:val="002C7F40"/>
    <w:rsid w:val="002D0A23"/>
    <w:rsid w:val="002D4326"/>
    <w:rsid w:val="002E25D4"/>
    <w:rsid w:val="002E42F9"/>
    <w:rsid w:val="002F2787"/>
    <w:rsid w:val="002F5522"/>
    <w:rsid w:val="002F6991"/>
    <w:rsid w:val="002F699C"/>
    <w:rsid w:val="00303ADC"/>
    <w:rsid w:val="00311641"/>
    <w:rsid w:val="00312370"/>
    <w:rsid w:val="003300A6"/>
    <w:rsid w:val="00331ABF"/>
    <w:rsid w:val="00336F6C"/>
    <w:rsid w:val="00363088"/>
    <w:rsid w:val="0036578D"/>
    <w:rsid w:val="00381D20"/>
    <w:rsid w:val="00390F3D"/>
    <w:rsid w:val="003A06F2"/>
    <w:rsid w:val="003A0CFE"/>
    <w:rsid w:val="003A206E"/>
    <w:rsid w:val="003A3022"/>
    <w:rsid w:val="003B27B9"/>
    <w:rsid w:val="003B348E"/>
    <w:rsid w:val="003C6B37"/>
    <w:rsid w:val="003D07DC"/>
    <w:rsid w:val="003D55C0"/>
    <w:rsid w:val="003D739D"/>
    <w:rsid w:val="003E5353"/>
    <w:rsid w:val="00412C53"/>
    <w:rsid w:val="004144AD"/>
    <w:rsid w:val="004153BD"/>
    <w:rsid w:val="00440846"/>
    <w:rsid w:val="0044162F"/>
    <w:rsid w:val="004427CA"/>
    <w:rsid w:val="00443DB4"/>
    <w:rsid w:val="00463616"/>
    <w:rsid w:val="0046764D"/>
    <w:rsid w:val="0047261A"/>
    <w:rsid w:val="00474911"/>
    <w:rsid w:val="00485E21"/>
    <w:rsid w:val="0048661D"/>
    <w:rsid w:val="00494C72"/>
    <w:rsid w:val="004A1D39"/>
    <w:rsid w:val="004A43D9"/>
    <w:rsid w:val="004B4566"/>
    <w:rsid w:val="004C21A6"/>
    <w:rsid w:val="004C3DEC"/>
    <w:rsid w:val="004C701D"/>
    <w:rsid w:val="004E336F"/>
    <w:rsid w:val="004E33A0"/>
    <w:rsid w:val="004E6651"/>
    <w:rsid w:val="004F44A9"/>
    <w:rsid w:val="004F4C38"/>
    <w:rsid w:val="004F51CC"/>
    <w:rsid w:val="00505634"/>
    <w:rsid w:val="00516665"/>
    <w:rsid w:val="00536CFB"/>
    <w:rsid w:val="00542350"/>
    <w:rsid w:val="00562E35"/>
    <w:rsid w:val="0057225B"/>
    <w:rsid w:val="00574E9B"/>
    <w:rsid w:val="00577D6B"/>
    <w:rsid w:val="005853E0"/>
    <w:rsid w:val="00585557"/>
    <w:rsid w:val="005B139F"/>
    <w:rsid w:val="005B1D94"/>
    <w:rsid w:val="005D14EA"/>
    <w:rsid w:val="005D1D1D"/>
    <w:rsid w:val="005D6182"/>
    <w:rsid w:val="005E0C0A"/>
    <w:rsid w:val="005E1768"/>
    <w:rsid w:val="005E4B7B"/>
    <w:rsid w:val="006016A7"/>
    <w:rsid w:val="00607AAE"/>
    <w:rsid w:val="00627987"/>
    <w:rsid w:val="006308D7"/>
    <w:rsid w:val="006526B0"/>
    <w:rsid w:val="00653AF3"/>
    <w:rsid w:val="00663360"/>
    <w:rsid w:val="006736E1"/>
    <w:rsid w:val="00686174"/>
    <w:rsid w:val="006944BC"/>
    <w:rsid w:val="006A0CDA"/>
    <w:rsid w:val="006B2785"/>
    <w:rsid w:val="006B32DF"/>
    <w:rsid w:val="006B56EE"/>
    <w:rsid w:val="006B6F77"/>
    <w:rsid w:val="006C13D4"/>
    <w:rsid w:val="006D2EEF"/>
    <w:rsid w:val="006E13CC"/>
    <w:rsid w:val="006E50C4"/>
    <w:rsid w:val="006E5A20"/>
    <w:rsid w:val="00707E27"/>
    <w:rsid w:val="00730B31"/>
    <w:rsid w:val="0073143F"/>
    <w:rsid w:val="00731E6E"/>
    <w:rsid w:val="0073233E"/>
    <w:rsid w:val="007328C4"/>
    <w:rsid w:val="007414BB"/>
    <w:rsid w:val="0074346C"/>
    <w:rsid w:val="00745069"/>
    <w:rsid w:val="0076410B"/>
    <w:rsid w:val="00773C9D"/>
    <w:rsid w:val="00783EE0"/>
    <w:rsid w:val="00784419"/>
    <w:rsid w:val="007A0CCA"/>
    <w:rsid w:val="007B26E2"/>
    <w:rsid w:val="007B35EF"/>
    <w:rsid w:val="007B5274"/>
    <w:rsid w:val="007B717C"/>
    <w:rsid w:val="007C1604"/>
    <w:rsid w:val="007C6401"/>
    <w:rsid w:val="007D4322"/>
    <w:rsid w:val="007E0F14"/>
    <w:rsid w:val="007E2BB0"/>
    <w:rsid w:val="007E4B4E"/>
    <w:rsid w:val="008079E6"/>
    <w:rsid w:val="00814E44"/>
    <w:rsid w:val="00815246"/>
    <w:rsid w:val="00822BE8"/>
    <w:rsid w:val="008306E2"/>
    <w:rsid w:val="00836354"/>
    <w:rsid w:val="0085314B"/>
    <w:rsid w:val="00854E9B"/>
    <w:rsid w:val="00873DFF"/>
    <w:rsid w:val="00874700"/>
    <w:rsid w:val="00880609"/>
    <w:rsid w:val="008865E6"/>
    <w:rsid w:val="00892A55"/>
    <w:rsid w:val="008A14E1"/>
    <w:rsid w:val="008A2D9C"/>
    <w:rsid w:val="008A69A4"/>
    <w:rsid w:val="008B3172"/>
    <w:rsid w:val="008C004C"/>
    <w:rsid w:val="008C2A38"/>
    <w:rsid w:val="008C3166"/>
    <w:rsid w:val="008C6B91"/>
    <w:rsid w:val="008C7A23"/>
    <w:rsid w:val="008F32A4"/>
    <w:rsid w:val="008F492F"/>
    <w:rsid w:val="00916723"/>
    <w:rsid w:val="00921235"/>
    <w:rsid w:val="00934538"/>
    <w:rsid w:val="00942278"/>
    <w:rsid w:val="00950E5B"/>
    <w:rsid w:val="00964869"/>
    <w:rsid w:val="00976376"/>
    <w:rsid w:val="00993E66"/>
    <w:rsid w:val="009969E4"/>
    <w:rsid w:val="009A7FD8"/>
    <w:rsid w:val="009B3C5B"/>
    <w:rsid w:val="009C32A1"/>
    <w:rsid w:val="009D428F"/>
    <w:rsid w:val="009D7674"/>
    <w:rsid w:val="009E4EEB"/>
    <w:rsid w:val="009F0513"/>
    <w:rsid w:val="009F6EA7"/>
    <w:rsid w:val="00A063C3"/>
    <w:rsid w:val="00A11841"/>
    <w:rsid w:val="00A14E15"/>
    <w:rsid w:val="00A153A3"/>
    <w:rsid w:val="00A165AA"/>
    <w:rsid w:val="00A20990"/>
    <w:rsid w:val="00A2241D"/>
    <w:rsid w:val="00A23F50"/>
    <w:rsid w:val="00A307AB"/>
    <w:rsid w:val="00A3588E"/>
    <w:rsid w:val="00A42C57"/>
    <w:rsid w:val="00A47ECD"/>
    <w:rsid w:val="00A56166"/>
    <w:rsid w:val="00A918ED"/>
    <w:rsid w:val="00A973C2"/>
    <w:rsid w:val="00AB3EBB"/>
    <w:rsid w:val="00AC3EAA"/>
    <w:rsid w:val="00AC4436"/>
    <w:rsid w:val="00AC7137"/>
    <w:rsid w:val="00AD0025"/>
    <w:rsid w:val="00AD3F5D"/>
    <w:rsid w:val="00AD7A38"/>
    <w:rsid w:val="00AE40C1"/>
    <w:rsid w:val="00AE4729"/>
    <w:rsid w:val="00AF326D"/>
    <w:rsid w:val="00AF7A4C"/>
    <w:rsid w:val="00B15405"/>
    <w:rsid w:val="00B17887"/>
    <w:rsid w:val="00B22AD6"/>
    <w:rsid w:val="00B24395"/>
    <w:rsid w:val="00B256AD"/>
    <w:rsid w:val="00B274AA"/>
    <w:rsid w:val="00B339AA"/>
    <w:rsid w:val="00B3545A"/>
    <w:rsid w:val="00B40DF7"/>
    <w:rsid w:val="00B4439B"/>
    <w:rsid w:val="00B4642B"/>
    <w:rsid w:val="00B51062"/>
    <w:rsid w:val="00B67040"/>
    <w:rsid w:val="00B711E0"/>
    <w:rsid w:val="00B8662D"/>
    <w:rsid w:val="00B91237"/>
    <w:rsid w:val="00B93F56"/>
    <w:rsid w:val="00B96F50"/>
    <w:rsid w:val="00BA2BD7"/>
    <w:rsid w:val="00BB4483"/>
    <w:rsid w:val="00BB6E69"/>
    <w:rsid w:val="00BC2BD5"/>
    <w:rsid w:val="00BC6286"/>
    <w:rsid w:val="00BD0E9D"/>
    <w:rsid w:val="00BD413A"/>
    <w:rsid w:val="00BD5D7E"/>
    <w:rsid w:val="00BD603C"/>
    <w:rsid w:val="00BD64F5"/>
    <w:rsid w:val="00BE47C8"/>
    <w:rsid w:val="00BE671C"/>
    <w:rsid w:val="00BE6BA0"/>
    <w:rsid w:val="00BF5A38"/>
    <w:rsid w:val="00C02A0F"/>
    <w:rsid w:val="00C1068E"/>
    <w:rsid w:val="00C108AD"/>
    <w:rsid w:val="00C129FF"/>
    <w:rsid w:val="00C1765A"/>
    <w:rsid w:val="00C34C48"/>
    <w:rsid w:val="00C352DD"/>
    <w:rsid w:val="00C36929"/>
    <w:rsid w:val="00C40B3C"/>
    <w:rsid w:val="00C5399E"/>
    <w:rsid w:val="00C55F23"/>
    <w:rsid w:val="00C63DFC"/>
    <w:rsid w:val="00C7055F"/>
    <w:rsid w:val="00C845E9"/>
    <w:rsid w:val="00C94D0A"/>
    <w:rsid w:val="00C96A0A"/>
    <w:rsid w:val="00CA7635"/>
    <w:rsid w:val="00CB1644"/>
    <w:rsid w:val="00CB4A5E"/>
    <w:rsid w:val="00CC1ADC"/>
    <w:rsid w:val="00CD4A11"/>
    <w:rsid w:val="00CE184E"/>
    <w:rsid w:val="00CE1D91"/>
    <w:rsid w:val="00CE510E"/>
    <w:rsid w:val="00D04B36"/>
    <w:rsid w:val="00D20E8F"/>
    <w:rsid w:val="00D32A9B"/>
    <w:rsid w:val="00D37FEF"/>
    <w:rsid w:val="00D57153"/>
    <w:rsid w:val="00D63492"/>
    <w:rsid w:val="00D72F91"/>
    <w:rsid w:val="00D9330A"/>
    <w:rsid w:val="00DA13A4"/>
    <w:rsid w:val="00DB65A7"/>
    <w:rsid w:val="00DC09C4"/>
    <w:rsid w:val="00DC2FDD"/>
    <w:rsid w:val="00DC6571"/>
    <w:rsid w:val="00DD2E86"/>
    <w:rsid w:val="00DD5AD9"/>
    <w:rsid w:val="00DF0FE1"/>
    <w:rsid w:val="00DF1582"/>
    <w:rsid w:val="00E0240E"/>
    <w:rsid w:val="00E07974"/>
    <w:rsid w:val="00E24913"/>
    <w:rsid w:val="00E33B8C"/>
    <w:rsid w:val="00E369F9"/>
    <w:rsid w:val="00E40A51"/>
    <w:rsid w:val="00E41E49"/>
    <w:rsid w:val="00E43A62"/>
    <w:rsid w:val="00E67145"/>
    <w:rsid w:val="00E8728A"/>
    <w:rsid w:val="00EA5618"/>
    <w:rsid w:val="00EC21E0"/>
    <w:rsid w:val="00EC2520"/>
    <w:rsid w:val="00ED12DD"/>
    <w:rsid w:val="00ED384D"/>
    <w:rsid w:val="00EE31C4"/>
    <w:rsid w:val="00EF414C"/>
    <w:rsid w:val="00F00F58"/>
    <w:rsid w:val="00F10EF4"/>
    <w:rsid w:val="00F12032"/>
    <w:rsid w:val="00F15030"/>
    <w:rsid w:val="00F3131E"/>
    <w:rsid w:val="00F34691"/>
    <w:rsid w:val="00F4180B"/>
    <w:rsid w:val="00F45728"/>
    <w:rsid w:val="00F609D0"/>
    <w:rsid w:val="00F64EF0"/>
    <w:rsid w:val="00F74040"/>
    <w:rsid w:val="00F84A7A"/>
    <w:rsid w:val="00F8745F"/>
    <w:rsid w:val="00F87A0B"/>
    <w:rsid w:val="00F921FB"/>
    <w:rsid w:val="00FC5C44"/>
    <w:rsid w:val="00FD4664"/>
    <w:rsid w:val="00FF6F7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913"/>
    <w:rPr>
      <w:color w:val="0563C1" w:themeColor="hyperlink"/>
      <w:u w:val="single"/>
    </w:rPr>
  </w:style>
  <w:style w:type="paragraph" w:styleId="ListParagraph">
    <w:name w:val="List Paragraph"/>
    <w:aliases w:val="Body of text,List Paragraph1,Medium Grid 1 - Accent 21,Body of text+1,Body of text+2,Body of text+3,List Paragraph11,Colorful List - Accent 11,sub-section,Body of textCxSp,HEADING 1,Heading 11,soal jawab"/>
    <w:basedOn w:val="Normal"/>
    <w:link w:val="ListParagraphChar"/>
    <w:qFormat/>
    <w:rsid w:val="00E40A51"/>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ection Char,Body of textCxSp Char"/>
    <w:basedOn w:val="DefaultParagraphFont"/>
    <w:link w:val="ListParagraph"/>
    <w:qFormat/>
    <w:locked/>
    <w:rsid w:val="00C34C48"/>
  </w:style>
  <w:style w:type="character" w:customStyle="1" w:styleId="tgc">
    <w:name w:val="_tgc"/>
    <w:basedOn w:val="DefaultParagraphFont"/>
    <w:rsid w:val="00783EE0"/>
  </w:style>
  <w:style w:type="paragraph" w:styleId="BalloonText">
    <w:name w:val="Balloon Text"/>
    <w:basedOn w:val="Normal"/>
    <w:link w:val="BalloonTextChar"/>
    <w:uiPriority w:val="99"/>
    <w:semiHidden/>
    <w:unhideWhenUsed/>
    <w:rsid w:val="00060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A1E"/>
    <w:rPr>
      <w:rFonts w:ascii="Tahoma" w:hAnsi="Tahoma" w:cs="Tahoma"/>
      <w:sz w:val="16"/>
      <w:szCs w:val="16"/>
    </w:rPr>
  </w:style>
  <w:style w:type="paragraph" w:styleId="Header">
    <w:name w:val="header"/>
    <w:basedOn w:val="Normal"/>
    <w:link w:val="HeaderChar"/>
    <w:uiPriority w:val="99"/>
    <w:unhideWhenUsed/>
    <w:rsid w:val="008C7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A23"/>
  </w:style>
  <w:style w:type="paragraph" w:styleId="Footer">
    <w:name w:val="footer"/>
    <w:basedOn w:val="Normal"/>
    <w:link w:val="FooterChar"/>
    <w:uiPriority w:val="99"/>
    <w:unhideWhenUsed/>
    <w:rsid w:val="008C7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A23"/>
  </w:style>
  <w:style w:type="paragraph" w:styleId="NormalWeb">
    <w:name w:val="Normal (Web)"/>
    <w:basedOn w:val="Normal"/>
    <w:uiPriority w:val="99"/>
    <w:unhideWhenUsed/>
    <w:rsid w:val="000D38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38C8"/>
    <w:rPr>
      <w:i/>
      <w:iCs/>
    </w:rPr>
  </w:style>
  <w:style w:type="character" w:styleId="Strong">
    <w:name w:val="Strong"/>
    <w:basedOn w:val="DefaultParagraphFont"/>
    <w:uiPriority w:val="22"/>
    <w:qFormat/>
    <w:rsid w:val="005056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913"/>
    <w:rPr>
      <w:color w:val="0563C1" w:themeColor="hyperlink"/>
      <w:u w:val="single"/>
    </w:rPr>
  </w:style>
  <w:style w:type="paragraph" w:styleId="ListParagraph">
    <w:name w:val="List Paragraph"/>
    <w:aliases w:val="Body of text,List Paragraph1,Medium Grid 1 - Accent 21,Body of text+1,Body of text+2,Body of text+3,List Paragraph11,Colorful List - Accent 11,sub-section,Body of textCxSp,HEADING 1,Heading 11,soal jawab"/>
    <w:basedOn w:val="Normal"/>
    <w:link w:val="ListParagraphChar"/>
    <w:qFormat/>
    <w:rsid w:val="00E40A51"/>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ection Char,Body of textCxSp Char"/>
    <w:basedOn w:val="DefaultParagraphFont"/>
    <w:link w:val="ListParagraph"/>
    <w:qFormat/>
    <w:locked/>
    <w:rsid w:val="00C34C48"/>
  </w:style>
  <w:style w:type="character" w:customStyle="1" w:styleId="tgc">
    <w:name w:val="_tgc"/>
    <w:basedOn w:val="DefaultParagraphFont"/>
    <w:rsid w:val="00783EE0"/>
  </w:style>
  <w:style w:type="paragraph" w:styleId="BalloonText">
    <w:name w:val="Balloon Text"/>
    <w:basedOn w:val="Normal"/>
    <w:link w:val="BalloonTextChar"/>
    <w:uiPriority w:val="99"/>
    <w:semiHidden/>
    <w:unhideWhenUsed/>
    <w:rsid w:val="00060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A1E"/>
    <w:rPr>
      <w:rFonts w:ascii="Tahoma" w:hAnsi="Tahoma" w:cs="Tahoma"/>
      <w:sz w:val="16"/>
      <w:szCs w:val="16"/>
    </w:rPr>
  </w:style>
  <w:style w:type="paragraph" w:styleId="Header">
    <w:name w:val="header"/>
    <w:basedOn w:val="Normal"/>
    <w:link w:val="HeaderChar"/>
    <w:uiPriority w:val="99"/>
    <w:unhideWhenUsed/>
    <w:rsid w:val="008C7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A23"/>
  </w:style>
  <w:style w:type="paragraph" w:styleId="Footer">
    <w:name w:val="footer"/>
    <w:basedOn w:val="Normal"/>
    <w:link w:val="FooterChar"/>
    <w:uiPriority w:val="99"/>
    <w:unhideWhenUsed/>
    <w:rsid w:val="008C7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A23"/>
  </w:style>
  <w:style w:type="paragraph" w:styleId="NormalWeb">
    <w:name w:val="Normal (Web)"/>
    <w:basedOn w:val="Normal"/>
    <w:uiPriority w:val="99"/>
    <w:unhideWhenUsed/>
    <w:rsid w:val="000D38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38C8"/>
    <w:rPr>
      <w:i/>
      <w:iCs/>
    </w:rPr>
  </w:style>
  <w:style w:type="character" w:styleId="Strong">
    <w:name w:val="Strong"/>
    <w:basedOn w:val="DefaultParagraphFont"/>
    <w:uiPriority w:val="22"/>
    <w:qFormat/>
    <w:rsid w:val="005056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172941">
      <w:bodyDiv w:val="1"/>
      <w:marLeft w:val="0"/>
      <w:marRight w:val="0"/>
      <w:marTop w:val="0"/>
      <w:marBottom w:val="0"/>
      <w:divBdr>
        <w:top w:val="none" w:sz="0" w:space="0" w:color="auto"/>
        <w:left w:val="none" w:sz="0" w:space="0" w:color="auto"/>
        <w:bottom w:val="none" w:sz="0" w:space="0" w:color="auto"/>
        <w:right w:val="none" w:sz="0" w:space="0" w:color="auto"/>
      </w:divBdr>
    </w:div>
    <w:div w:id="1038356969">
      <w:bodyDiv w:val="1"/>
      <w:marLeft w:val="0"/>
      <w:marRight w:val="0"/>
      <w:marTop w:val="0"/>
      <w:marBottom w:val="0"/>
      <w:divBdr>
        <w:top w:val="none" w:sz="0" w:space="0" w:color="auto"/>
        <w:left w:val="none" w:sz="0" w:space="0" w:color="auto"/>
        <w:bottom w:val="none" w:sz="0" w:space="0" w:color="auto"/>
        <w:right w:val="none" w:sz="0" w:space="0" w:color="auto"/>
      </w:divBdr>
      <w:divsChild>
        <w:div w:id="249897932">
          <w:marLeft w:val="0"/>
          <w:marRight w:val="0"/>
          <w:marTop w:val="0"/>
          <w:marBottom w:val="0"/>
          <w:divBdr>
            <w:top w:val="none" w:sz="0" w:space="0" w:color="auto"/>
            <w:left w:val="none" w:sz="0" w:space="0" w:color="auto"/>
            <w:bottom w:val="none" w:sz="0" w:space="0" w:color="auto"/>
            <w:right w:val="none" w:sz="0" w:space="0" w:color="auto"/>
          </w:divBdr>
        </w:div>
        <w:div w:id="1697199300">
          <w:marLeft w:val="0"/>
          <w:marRight w:val="0"/>
          <w:marTop w:val="0"/>
          <w:marBottom w:val="0"/>
          <w:divBdr>
            <w:top w:val="none" w:sz="0" w:space="0" w:color="auto"/>
            <w:left w:val="none" w:sz="0" w:space="0" w:color="auto"/>
            <w:bottom w:val="none" w:sz="0" w:space="0" w:color="auto"/>
            <w:right w:val="none" w:sz="0" w:space="0" w:color="auto"/>
          </w:divBdr>
        </w:div>
        <w:div w:id="1473019579">
          <w:marLeft w:val="0"/>
          <w:marRight w:val="0"/>
          <w:marTop w:val="0"/>
          <w:marBottom w:val="0"/>
          <w:divBdr>
            <w:top w:val="none" w:sz="0" w:space="0" w:color="auto"/>
            <w:left w:val="none" w:sz="0" w:space="0" w:color="auto"/>
            <w:bottom w:val="none" w:sz="0" w:space="0" w:color="auto"/>
            <w:right w:val="none" w:sz="0" w:space="0" w:color="auto"/>
          </w:divBdr>
        </w:div>
        <w:div w:id="1794013347">
          <w:marLeft w:val="0"/>
          <w:marRight w:val="0"/>
          <w:marTop w:val="0"/>
          <w:marBottom w:val="0"/>
          <w:divBdr>
            <w:top w:val="none" w:sz="0" w:space="0" w:color="auto"/>
            <w:left w:val="none" w:sz="0" w:space="0" w:color="auto"/>
            <w:bottom w:val="none" w:sz="0" w:space="0" w:color="auto"/>
            <w:right w:val="none" w:sz="0" w:space="0" w:color="auto"/>
          </w:divBdr>
        </w:div>
      </w:divsChild>
    </w:div>
    <w:div w:id="1378353556">
      <w:bodyDiv w:val="1"/>
      <w:marLeft w:val="0"/>
      <w:marRight w:val="0"/>
      <w:marTop w:val="0"/>
      <w:marBottom w:val="0"/>
      <w:divBdr>
        <w:top w:val="none" w:sz="0" w:space="0" w:color="auto"/>
        <w:left w:val="none" w:sz="0" w:space="0" w:color="auto"/>
        <w:bottom w:val="none" w:sz="0" w:space="0" w:color="auto"/>
        <w:right w:val="none" w:sz="0" w:space="0" w:color="auto"/>
      </w:divBdr>
      <w:divsChild>
        <w:div w:id="1399284814">
          <w:marLeft w:val="0"/>
          <w:marRight w:val="0"/>
          <w:marTop w:val="0"/>
          <w:marBottom w:val="0"/>
          <w:divBdr>
            <w:top w:val="none" w:sz="0" w:space="0" w:color="auto"/>
            <w:left w:val="none" w:sz="0" w:space="0" w:color="auto"/>
            <w:bottom w:val="none" w:sz="0" w:space="0" w:color="auto"/>
            <w:right w:val="none" w:sz="0" w:space="0" w:color="auto"/>
          </w:divBdr>
        </w:div>
        <w:div w:id="813184578">
          <w:marLeft w:val="0"/>
          <w:marRight w:val="0"/>
          <w:marTop w:val="0"/>
          <w:marBottom w:val="0"/>
          <w:divBdr>
            <w:top w:val="none" w:sz="0" w:space="0" w:color="auto"/>
            <w:left w:val="none" w:sz="0" w:space="0" w:color="auto"/>
            <w:bottom w:val="none" w:sz="0" w:space="0" w:color="auto"/>
            <w:right w:val="none" w:sz="0" w:space="0" w:color="auto"/>
          </w:divBdr>
        </w:div>
        <w:div w:id="369963748">
          <w:marLeft w:val="0"/>
          <w:marRight w:val="0"/>
          <w:marTop w:val="0"/>
          <w:marBottom w:val="0"/>
          <w:divBdr>
            <w:top w:val="none" w:sz="0" w:space="0" w:color="auto"/>
            <w:left w:val="none" w:sz="0" w:space="0" w:color="auto"/>
            <w:bottom w:val="none" w:sz="0" w:space="0" w:color="auto"/>
            <w:right w:val="none" w:sz="0" w:space="0" w:color="auto"/>
          </w:divBdr>
        </w:div>
        <w:div w:id="2105765336">
          <w:marLeft w:val="0"/>
          <w:marRight w:val="0"/>
          <w:marTop w:val="0"/>
          <w:marBottom w:val="0"/>
          <w:divBdr>
            <w:top w:val="none" w:sz="0" w:space="0" w:color="auto"/>
            <w:left w:val="none" w:sz="0" w:space="0" w:color="auto"/>
            <w:bottom w:val="none" w:sz="0" w:space="0" w:color="auto"/>
            <w:right w:val="none" w:sz="0" w:space="0" w:color="auto"/>
          </w:divBdr>
        </w:div>
        <w:div w:id="481698934">
          <w:marLeft w:val="0"/>
          <w:marRight w:val="0"/>
          <w:marTop w:val="0"/>
          <w:marBottom w:val="0"/>
          <w:divBdr>
            <w:top w:val="none" w:sz="0" w:space="0" w:color="auto"/>
            <w:left w:val="none" w:sz="0" w:space="0" w:color="auto"/>
            <w:bottom w:val="none" w:sz="0" w:space="0" w:color="auto"/>
            <w:right w:val="none" w:sz="0" w:space="0" w:color="auto"/>
          </w:divBdr>
        </w:div>
      </w:divsChild>
    </w:div>
    <w:div w:id="212469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9790A-F086-4636-98DF-291990697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8</Pages>
  <Words>3405</Words>
  <Characters>19414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233</cp:revision>
  <dcterms:created xsi:type="dcterms:W3CDTF">2021-04-23T11:37:00Z</dcterms:created>
  <dcterms:modified xsi:type="dcterms:W3CDTF">2021-06-05T04:39:00Z</dcterms:modified>
</cp:coreProperties>
</file>