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0A68" w14:textId="21344290" w:rsidR="007D4241" w:rsidRDefault="007D4241" w:rsidP="007D4241">
      <w:pPr>
        <w:spacing w:after="0" w:line="240" w:lineRule="auto"/>
        <w:jc w:val="center"/>
        <w:rPr>
          <w:rFonts w:ascii="Times New Roman" w:hAnsi="Times New Roman" w:cs="Times New Roman"/>
          <w:b/>
          <w:bCs/>
          <w:sz w:val="24"/>
          <w:szCs w:val="24"/>
        </w:rPr>
      </w:pPr>
      <w:bookmarkStart w:id="0" w:name="_Hlk72267123"/>
      <w:r w:rsidRPr="007D4241">
        <w:rPr>
          <w:rFonts w:ascii="Times New Roman" w:hAnsi="Times New Roman" w:cs="Times New Roman"/>
          <w:b/>
          <w:bCs/>
          <w:sz w:val="24"/>
          <w:szCs w:val="24"/>
        </w:rPr>
        <w:t xml:space="preserve">Management </w:t>
      </w:r>
      <w:r w:rsidR="00A51593">
        <w:rPr>
          <w:rFonts w:ascii="Times New Roman" w:hAnsi="Times New Roman" w:cs="Times New Roman"/>
          <w:b/>
          <w:bCs/>
          <w:sz w:val="24"/>
          <w:szCs w:val="24"/>
        </w:rPr>
        <w:t xml:space="preserve">Event </w:t>
      </w:r>
      <w:r w:rsidRPr="007D4241">
        <w:rPr>
          <w:rFonts w:ascii="Times New Roman" w:hAnsi="Times New Roman" w:cs="Times New Roman"/>
          <w:b/>
          <w:bCs/>
          <w:sz w:val="24"/>
          <w:szCs w:val="24"/>
        </w:rPr>
        <w:t xml:space="preserve">of Sport Tourism </w:t>
      </w:r>
      <w:r w:rsidR="00230798">
        <w:rPr>
          <w:rFonts w:ascii="Times New Roman" w:hAnsi="Times New Roman" w:cs="Times New Roman"/>
          <w:b/>
          <w:bCs/>
          <w:sz w:val="24"/>
          <w:szCs w:val="24"/>
        </w:rPr>
        <w:t xml:space="preserve">(Dragon Boat Race) </w:t>
      </w:r>
      <w:r w:rsidRPr="007D4241">
        <w:rPr>
          <w:rFonts w:ascii="Times New Roman" w:hAnsi="Times New Roman" w:cs="Times New Roman"/>
          <w:b/>
          <w:bCs/>
          <w:sz w:val="24"/>
          <w:szCs w:val="24"/>
        </w:rPr>
        <w:t xml:space="preserve">in </w:t>
      </w:r>
      <w:r w:rsidR="00A51593">
        <w:rPr>
          <w:rFonts w:ascii="Times New Roman" w:hAnsi="Times New Roman" w:cs="Times New Roman"/>
          <w:b/>
          <w:bCs/>
          <w:sz w:val="24"/>
          <w:szCs w:val="24"/>
        </w:rPr>
        <w:t xml:space="preserve">Lake Toba </w:t>
      </w:r>
      <w:r w:rsidRPr="007D4241">
        <w:rPr>
          <w:rFonts w:ascii="Times New Roman" w:hAnsi="Times New Roman" w:cs="Times New Roman"/>
          <w:b/>
          <w:bCs/>
          <w:sz w:val="24"/>
          <w:szCs w:val="24"/>
        </w:rPr>
        <w:t>North Sumat</w:t>
      </w:r>
      <w:r>
        <w:rPr>
          <w:rFonts w:ascii="Times New Roman" w:hAnsi="Times New Roman" w:cs="Times New Roman"/>
          <w:b/>
          <w:bCs/>
          <w:sz w:val="24"/>
          <w:szCs w:val="24"/>
        </w:rPr>
        <w:t>e</w:t>
      </w:r>
      <w:r w:rsidRPr="007D4241">
        <w:rPr>
          <w:rFonts w:ascii="Times New Roman" w:hAnsi="Times New Roman" w:cs="Times New Roman"/>
          <w:b/>
          <w:bCs/>
          <w:sz w:val="24"/>
          <w:szCs w:val="24"/>
        </w:rPr>
        <w:t>ra</w:t>
      </w:r>
      <w:bookmarkEnd w:id="0"/>
    </w:p>
    <w:p w14:paraId="6CEA5950" w14:textId="77777777" w:rsidR="00634ACB" w:rsidRDefault="00634ACB" w:rsidP="007D4241">
      <w:pPr>
        <w:spacing w:after="0" w:line="240" w:lineRule="auto"/>
        <w:jc w:val="center"/>
        <w:rPr>
          <w:rFonts w:ascii="Times New Roman" w:hAnsi="Times New Roman" w:cs="Times New Roman"/>
          <w:b/>
          <w:bCs/>
          <w:sz w:val="24"/>
          <w:szCs w:val="24"/>
        </w:rPr>
      </w:pPr>
    </w:p>
    <w:p w14:paraId="13588B02" w14:textId="6A5DA1A6" w:rsidR="00634ACB" w:rsidRPr="00203602" w:rsidRDefault="00634ACB" w:rsidP="00634A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Albert Wolter Aridan Tangkudung</w:t>
      </w:r>
      <w:r w:rsidRPr="00D76EF1">
        <w:rPr>
          <w:rFonts w:ascii="Times New Roman" w:hAnsi="Times New Roman" w:cs="Times New Roman"/>
          <w:sz w:val="24"/>
          <w:szCs w:val="24"/>
          <w:vertAlign w:val="superscript"/>
        </w:rPr>
        <w:t>1</w:t>
      </w:r>
      <w:r w:rsidR="00203602">
        <w:rPr>
          <w:rFonts w:ascii="Times New Roman" w:hAnsi="Times New Roman" w:cs="Times New Roman"/>
          <w:sz w:val="24"/>
          <w:szCs w:val="24"/>
        </w:rPr>
        <w:t>, James Tangkudung</w:t>
      </w:r>
      <w:r w:rsidR="00203602" w:rsidRPr="00203602">
        <w:rPr>
          <w:rFonts w:ascii="Times New Roman" w:hAnsi="Times New Roman" w:cs="Times New Roman"/>
          <w:sz w:val="24"/>
          <w:szCs w:val="24"/>
          <w:vertAlign w:val="superscript"/>
        </w:rPr>
        <w:t>2</w:t>
      </w:r>
    </w:p>
    <w:p w14:paraId="46D996A8" w14:textId="77777777" w:rsidR="00634ACB" w:rsidRPr="00634ACB" w:rsidRDefault="00634ACB" w:rsidP="00634ACB">
      <w:pPr>
        <w:spacing w:after="0" w:line="240" w:lineRule="auto"/>
        <w:jc w:val="both"/>
        <w:rPr>
          <w:rFonts w:ascii="Times New Roman" w:hAnsi="Times New Roman"/>
          <w:bCs/>
          <w:sz w:val="24"/>
          <w:szCs w:val="24"/>
        </w:rPr>
      </w:pPr>
      <w:r w:rsidRPr="009828E6">
        <w:rPr>
          <w:rFonts w:ascii="Times New Roman" w:hAnsi="Times New Roman" w:cs="Times New Roman"/>
          <w:sz w:val="24"/>
          <w:szCs w:val="24"/>
          <w:vertAlign w:val="superscript"/>
        </w:rPr>
        <w:t>1</w:t>
      </w:r>
      <w:r w:rsidRPr="00D2581B">
        <w:rPr>
          <w:rFonts w:ascii="Times New Roman" w:hAnsi="Times New Roman"/>
          <w:bCs/>
          <w:sz w:val="24"/>
          <w:szCs w:val="24"/>
        </w:rPr>
        <w:t>Department</w:t>
      </w:r>
      <w:r w:rsidRPr="00D2581B">
        <w:rPr>
          <w:rFonts w:ascii="Times New Roman" w:hAnsi="Times New Roman"/>
          <w:bCs/>
          <w:sz w:val="24"/>
          <w:szCs w:val="24"/>
          <w:lang w:val="id-ID"/>
        </w:rPr>
        <w:t xml:space="preserve"> </w:t>
      </w:r>
      <w:r w:rsidRPr="00D2581B">
        <w:rPr>
          <w:rFonts w:ascii="Times New Roman" w:hAnsi="Times New Roman"/>
          <w:bCs/>
          <w:sz w:val="24"/>
          <w:szCs w:val="24"/>
        </w:rPr>
        <w:t>of</w:t>
      </w:r>
      <w:r w:rsidRPr="00D2581B">
        <w:rPr>
          <w:rFonts w:ascii="Times New Roman" w:hAnsi="Times New Roman"/>
          <w:bCs/>
          <w:sz w:val="24"/>
          <w:szCs w:val="24"/>
          <w:lang w:val="id-ID"/>
        </w:rPr>
        <w:t xml:space="preserve"> </w:t>
      </w:r>
      <w:r>
        <w:rPr>
          <w:rFonts w:ascii="Times New Roman" w:hAnsi="Times New Roman"/>
          <w:bCs/>
          <w:sz w:val="24"/>
          <w:szCs w:val="24"/>
        </w:rPr>
        <w:t>Sport Science</w:t>
      </w:r>
      <w:r w:rsidRPr="00D2581B">
        <w:rPr>
          <w:rFonts w:ascii="Times New Roman" w:hAnsi="Times New Roman"/>
          <w:bCs/>
          <w:sz w:val="24"/>
          <w:szCs w:val="24"/>
        </w:rPr>
        <w:t xml:space="preserve"> Universit</w:t>
      </w:r>
      <w:r>
        <w:rPr>
          <w:rFonts w:ascii="Times New Roman" w:hAnsi="Times New Roman"/>
          <w:bCs/>
          <w:sz w:val="24"/>
          <w:szCs w:val="24"/>
        </w:rPr>
        <w:t>as</w:t>
      </w:r>
      <w:r w:rsidRPr="00D2581B">
        <w:rPr>
          <w:rFonts w:ascii="Times New Roman" w:hAnsi="Times New Roman"/>
          <w:bCs/>
          <w:sz w:val="24"/>
          <w:szCs w:val="24"/>
        </w:rPr>
        <w:t xml:space="preserve"> </w:t>
      </w:r>
      <w:r>
        <w:rPr>
          <w:rFonts w:ascii="Times New Roman" w:hAnsi="Times New Roman"/>
          <w:bCs/>
          <w:sz w:val="24"/>
          <w:szCs w:val="24"/>
        </w:rPr>
        <w:t>Negeri</w:t>
      </w:r>
      <w:r w:rsidRPr="00D2581B">
        <w:rPr>
          <w:rFonts w:ascii="Times New Roman" w:hAnsi="Times New Roman"/>
          <w:bCs/>
          <w:sz w:val="24"/>
          <w:szCs w:val="24"/>
        </w:rPr>
        <w:t xml:space="preserve"> Jakarta</w:t>
      </w:r>
      <w:r>
        <w:rPr>
          <w:rFonts w:ascii="Times New Roman" w:hAnsi="Times New Roman"/>
          <w:bCs/>
          <w:sz w:val="24"/>
          <w:szCs w:val="24"/>
        </w:rPr>
        <w:t xml:space="preserve"> Indonesia </w:t>
      </w:r>
      <w:hyperlink r:id="rId6" w:history="1">
        <w:r w:rsidRPr="00634ACB">
          <w:rPr>
            <w:rStyle w:val="Hyperlink"/>
            <w:rFonts w:ascii="Times New Roman" w:hAnsi="Times New Roman"/>
            <w:bCs/>
            <w:color w:val="auto"/>
            <w:sz w:val="24"/>
            <w:szCs w:val="24"/>
            <w:u w:val="none"/>
          </w:rPr>
          <w:t>albert.wolter@unj.ac.id</w:t>
        </w:r>
      </w:hyperlink>
    </w:p>
    <w:p w14:paraId="43E4ECF3" w14:textId="0E3C6FAC" w:rsidR="0032715A" w:rsidRDefault="00203602" w:rsidP="0032715A">
      <w:pPr>
        <w:spacing w:after="0" w:line="240" w:lineRule="auto"/>
        <w:rPr>
          <w:rFonts w:ascii="Times New Roman" w:hAnsi="Times New Roman" w:cs="Times New Roman"/>
          <w:b/>
          <w:bCs/>
          <w:sz w:val="24"/>
          <w:szCs w:val="24"/>
        </w:rPr>
      </w:pPr>
      <w:r>
        <w:rPr>
          <w:rFonts w:ascii="Times New Roman" w:hAnsi="Times New Roman" w:cs="Times New Roman"/>
          <w:sz w:val="24"/>
          <w:szCs w:val="24"/>
          <w:vertAlign w:val="superscript"/>
        </w:rPr>
        <w:t>2</w:t>
      </w:r>
      <w:r w:rsidRPr="00D2581B">
        <w:rPr>
          <w:rFonts w:ascii="Times New Roman" w:hAnsi="Times New Roman"/>
          <w:bCs/>
          <w:sz w:val="24"/>
          <w:szCs w:val="24"/>
        </w:rPr>
        <w:t>Department</w:t>
      </w:r>
      <w:r w:rsidRPr="00D2581B">
        <w:rPr>
          <w:rFonts w:ascii="Times New Roman" w:hAnsi="Times New Roman"/>
          <w:bCs/>
          <w:sz w:val="24"/>
          <w:szCs w:val="24"/>
          <w:lang w:val="id-ID"/>
        </w:rPr>
        <w:t xml:space="preserve"> </w:t>
      </w:r>
      <w:r w:rsidRPr="00D2581B">
        <w:rPr>
          <w:rFonts w:ascii="Times New Roman" w:hAnsi="Times New Roman"/>
          <w:bCs/>
          <w:sz w:val="24"/>
          <w:szCs w:val="24"/>
        </w:rPr>
        <w:t>of</w:t>
      </w:r>
      <w:r w:rsidRPr="00D2581B">
        <w:rPr>
          <w:rFonts w:ascii="Times New Roman" w:hAnsi="Times New Roman"/>
          <w:bCs/>
          <w:sz w:val="24"/>
          <w:szCs w:val="24"/>
          <w:lang w:val="id-ID"/>
        </w:rPr>
        <w:t xml:space="preserve"> </w:t>
      </w:r>
      <w:r>
        <w:rPr>
          <w:rFonts w:ascii="Times New Roman" w:hAnsi="Times New Roman"/>
          <w:bCs/>
          <w:sz w:val="24"/>
          <w:szCs w:val="24"/>
        </w:rPr>
        <w:t>Physical Education</w:t>
      </w:r>
      <w:r w:rsidRPr="00D2581B">
        <w:rPr>
          <w:rFonts w:ascii="Times New Roman" w:hAnsi="Times New Roman"/>
          <w:bCs/>
          <w:sz w:val="24"/>
          <w:szCs w:val="24"/>
        </w:rPr>
        <w:t xml:space="preserve"> Universit</w:t>
      </w:r>
      <w:r>
        <w:rPr>
          <w:rFonts w:ascii="Times New Roman" w:hAnsi="Times New Roman"/>
          <w:bCs/>
          <w:sz w:val="24"/>
          <w:szCs w:val="24"/>
        </w:rPr>
        <w:t>as</w:t>
      </w:r>
      <w:r w:rsidRPr="00D2581B">
        <w:rPr>
          <w:rFonts w:ascii="Times New Roman" w:hAnsi="Times New Roman"/>
          <w:bCs/>
          <w:sz w:val="24"/>
          <w:szCs w:val="24"/>
        </w:rPr>
        <w:t xml:space="preserve"> </w:t>
      </w:r>
      <w:r>
        <w:rPr>
          <w:rFonts w:ascii="Times New Roman" w:hAnsi="Times New Roman"/>
          <w:bCs/>
          <w:sz w:val="24"/>
          <w:szCs w:val="24"/>
        </w:rPr>
        <w:t>Negeri</w:t>
      </w:r>
      <w:r w:rsidRPr="00D2581B">
        <w:rPr>
          <w:rFonts w:ascii="Times New Roman" w:hAnsi="Times New Roman"/>
          <w:bCs/>
          <w:sz w:val="24"/>
          <w:szCs w:val="24"/>
        </w:rPr>
        <w:t xml:space="preserve"> Jakarta</w:t>
      </w:r>
      <w:r>
        <w:rPr>
          <w:rFonts w:ascii="Times New Roman" w:hAnsi="Times New Roman"/>
          <w:bCs/>
          <w:sz w:val="24"/>
          <w:szCs w:val="24"/>
        </w:rPr>
        <w:t xml:space="preserve"> Indonesia </w:t>
      </w:r>
      <w:hyperlink r:id="rId7" w:history="1">
        <w:r w:rsidRPr="00440399">
          <w:rPr>
            <w:rStyle w:val="Hyperlink"/>
            <w:rFonts w:ascii="Times New Roman" w:hAnsi="Times New Roman"/>
            <w:bCs/>
            <w:sz w:val="24"/>
            <w:szCs w:val="24"/>
          </w:rPr>
          <w:t>james.tangkudung</w:t>
        </w:r>
        <w:r w:rsidRPr="00440399">
          <w:rPr>
            <w:rStyle w:val="Hyperlink"/>
            <w:rFonts w:ascii="Times New Roman" w:hAnsi="Times New Roman"/>
            <w:bCs/>
            <w:sz w:val="24"/>
            <w:szCs w:val="24"/>
          </w:rPr>
          <w:t>@unj.ac.id</w:t>
        </w:r>
      </w:hyperlink>
    </w:p>
    <w:p w14:paraId="7EF2AEF1" w14:textId="43B4ED55" w:rsidR="007D4241" w:rsidRPr="007D4241" w:rsidRDefault="007D4241" w:rsidP="00BF64E8">
      <w:pPr>
        <w:spacing w:after="0" w:line="240" w:lineRule="auto"/>
        <w:jc w:val="center"/>
        <w:rPr>
          <w:rFonts w:ascii="Times New Roman" w:hAnsi="Times New Roman" w:cs="Times New Roman"/>
          <w:b/>
          <w:bCs/>
          <w:sz w:val="24"/>
          <w:szCs w:val="24"/>
        </w:rPr>
      </w:pPr>
      <w:r w:rsidRPr="007D4241">
        <w:rPr>
          <w:rFonts w:ascii="Times New Roman" w:hAnsi="Times New Roman" w:cs="Times New Roman"/>
          <w:b/>
          <w:bCs/>
          <w:sz w:val="24"/>
          <w:szCs w:val="24"/>
        </w:rPr>
        <w:t>Abstract</w:t>
      </w:r>
    </w:p>
    <w:p w14:paraId="52A06457" w14:textId="77777777" w:rsidR="008D253A" w:rsidRDefault="008D253A" w:rsidP="00BF64E8">
      <w:pPr>
        <w:spacing w:after="0" w:line="240" w:lineRule="auto"/>
        <w:jc w:val="both"/>
        <w:rPr>
          <w:rFonts w:ascii="Times New Roman" w:hAnsi="Times New Roman" w:cs="Times New Roman"/>
          <w:sz w:val="24"/>
          <w:szCs w:val="24"/>
        </w:rPr>
        <w:sectPr w:rsidR="008D253A">
          <w:pgSz w:w="11906" w:h="16838"/>
          <w:pgMar w:top="1440" w:right="1440" w:bottom="1440" w:left="1440" w:header="708" w:footer="708" w:gutter="0"/>
          <w:cols w:space="708"/>
          <w:docGrid w:linePitch="360"/>
        </w:sectPr>
      </w:pPr>
    </w:p>
    <w:p w14:paraId="22E5B686" w14:textId="0F5890DF" w:rsidR="007D4241" w:rsidRPr="00634ACB" w:rsidRDefault="007D4241" w:rsidP="00BF64E8">
      <w:pPr>
        <w:spacing w:after="0" w:line="240" w:lineRule="auto"/>
        <w:jc w:val="both"/>
        <w:rPr>
          <w:rFonts w:ascii="Times New Roman" w:hAnsi="Times New Roman" w:cs="Times New Roman"/>
          <w:i/>
          <w:iCs/>
          <w:sz w:val="24"/>
          <w:szCs w:val="24"/>
        </w:rPr>
      </w:pPr>
      <w:r w:rsidRPr="00634ACB">
        <w:rPr>
          <w:rFonts w:ascii="Times New Roman" w:hAnsi="Times New Roman" w:cs="Times New Roman"/>
          <w:i/>
          <w:iCs/>
          <w:sz w:val="24"/>
          <w:szCs w:val="24"/>
        </w:rPr>
        <w:t>The purpose of this study was to determine the management system for implementation of Solu Bolon sport tourism event and impact after the implementation of the event.</w:t>
      </w:r>
      <w:r w:rsidR="000B7FC2" w:rsidRPr="00634ACB">
        <w:rPr>
          <w:rFonts w:ascii="Times New Roman" w:hAnsi="Times New Roman" w:cs="Times New Roman"/>
          <w:i/>
          <w:iCs/>
          <w:sz w:val="24"/>
          <w:szCs w:val="24"/>
        </w:rPr>
        <w:t xml:space="preserve"> </w:t>
      </w:r>
      <w:r w:rsidRPr="00634ACB">
        <w:rPr>
          <w:rFonts w:ascii="Times New Roman" w:hAnsi="Times New Roman" w:cs="Times New Roman"/>
          <w:i/>
          <w:iCs/>
          <w:sz w:val="24"/>
          <w:szCs w:val="24"/>
        </w:rPr>
        <w:t xml:space="preserve">The research method used was </w:t>
      </w:r>
      <w:r w:rsidR="000B7FC2" w:rsidRPr="00634ACB">
        <w:rPr>
          <w:rFonts w:ascii="Times New Roman" w:hAnsi="Times New Roman" w:cs="Times New Roman"/>
          <w:i/>
          <w:iCs/>
          <w:sz w:val="24"/>
          <w:szCs w:val="24"/>
        </w:rPr>
        <w:t>mis methods (qualitative and quantitative)</w:t>
      </w:r>
      <w:r w:rsidRPr="00634ACB">
        <w:rPr>
          <w:rFonts w:ascii="Times New Roman" w:hAnsi="Times New Roman" w:cs="Times New Roman"/>
          <w:i/>
          <w:iCs/>
          <w:sz w:val="24"/>
          <w:szCs w:val="24"/>
        </w:rPr>
        <w:t xml:space="preserve">. </w:t>
      </w:r>
      <w:r w:rsidR="000B7FC2" w:rsidRPr="00634ACB">
        <w:rPr>
          <w:rFonts w:ascii="Times New Roman" w:hAnsi="Times New Roman" w:cs="Times New Roman"/>
          <w:i/>
          <w:iCs/>
          <w:sz w:val="24"/>
          <w:szCs w:val="24"/>
        </w:rPr>
        <w:t>The sample consisted of 23 informants.</w:t>
      </w:r>
      <w:r w:rsidRPr="00634ACB">
        <w:rPr>
          <w:rFonts w:ascii="Times New Roman" w:hAnsi="Times New Roman" w:cs="Times New Roman"/>
          <w:i/>
          <w:iCs/>
          <w:sz w:val="24"/>
          <w:szCs w:val="24"/>
        </w:rPr>
        <w:t xml:space="preserve"> </w:t>
      </w:r>
      <w:r w:rsidR="000B7FC2" w:rsidRPr="00634ACB">
        <w:rPr>
          <w:rFonts w:ascii="Times New Roman" w:hAnsi="Times New Roman" w:cs="Times New Roman"/>
          <w:i/>
          <w:iCs/>
          <w:sz w:val="24"/>
          <w:szCs w:val="24"/>
        </w:rPr>
        <w:t>R</w:t>
      </w:r>
      <w:r w:rsidRPr="00634ACB">
        <w:rPr>
          <w:rFonts w:ascii="Times New Roman" w:hAnsi="Times New Roman" w:cs="Times New Roman"/>
          <w:i/>
          <w:iCs/>
          <w:sz w:val="24"/>
          <w:szCs w:val="24"/>
        </w:rPr>
        <w:t>esults</w:t>
      </w:r>
      <w:r w:rsidR="000B7FC2" w:rsidRPr="00634ACB">
        <w:rPr>
          <w:rFonts w:ascii="Times New Roman" w:hAnsi="Times New Roman" w:cs="Times New Roman"/>
          <w:i/>
          <w:iCs/>
          <w:sz w:val="24"/>
          <w:szCs w:val="24"/>
        </w:rPr>
        <w:t xml:space="preserve"> in this study </w:t>
      </w:r>
      <w:r w:rsidRPr="00634ACB">
        <w:rPr>
          <w:rFonts w:ascii="Times New Roman" w:hAnsi="Times New Roman" w:cs="Times New Roman"/>
          <w:i/>
          <w:iCs/>
          <w:sz w:val="24"/>
          <w:szCs w:val="24"/>
        </w:rPr>
        <w:t xml:space="preserve">includes </w:t>
      </w:r>
      <w:r w:rsidR="000B7FC2" w:rsidRPr="00634ACB">
        <w:rPr>
          <w:rFonts w:ascii="Times New Roman" w:hAnsi="Times New Roman" w:cs="Times New Roman"/>
          <w:i/>
          <w:iCs/>
          <w:sz w:val="24"/>
          <w:szCs w:val="24"/>
        </w:rPr>
        <w:t xml:space="preserve">legal and policy got a percentage of 86.14%, goal got 79.78% and, target got 73.55%. That participants got a percentage of 81.25%, management got a percentage of 79.89%, financing got a percentage of 84.30%, committees got a percentage of 80.87%, nature got a percentage of 86.96% and, culture got a percentage of 87.50%. </w:t>
      </w:r>
      <w:r w:rsidR="000B7FC2" w:rsidRPr="00634ACB">
        <w:rPr>
          <w:rFonts w:ascii="Times New Roman" w:hAnsi="Times New Roman" w:cs="Times New Roman"/>
          <w:i/>
          <w:iCs/>
          <w:sz w:val="24"/>
          <w:lang w:val="en-US"/>
        </w:rPr>
        <w:t>rule of the game</w:t>
      </w:r>
      <w:r w:rsidR="000B7FC2" w:rsidRPr="00634ACB">
        <w:rPr>
          <w:rFonts w:ascii="Times New Roman" w:hAnsi="Times New Roman" w:cs="Times New Roman"/>
          <w:i/>
          <w:iCs/>
          <w:sz w:val="24"/>
          <w:szCs w:val="24"/>
        </w:rPr>
        <w:t xml:space="preserve"> got a percentage of 85.14%, implementation events got a percentage of 81.88% and supervision obtained a percentage of 84.78%</w:t>
      </w:r>
      <w:r w:rsidRPr="00634ACB">
        <w:rPr>
          <w:rFonts w:ascii="Times New Roman" w:hAnsi="Times New Roman" w:cs="Times New Roman"/>
          <w:i/>
          <w:iCs/>
          <w:sz w:val="24"/>
          <w:szCs w:val="24"/>
        </w:rPr>
        <w:t xml:space="preserve">. </w:t>
      </w:r>
      <w:r w:rsidR="00A51593" w:rsidRPr="00634ACB">
        <w:rPr>
          <w:rFonts w:ascii="Times New Roman" w:hAnsi="Times New Roman" w:cs="Times New Roman"/>
          <w:i/>
          <w:iCs/>
          <w:sz w:val="24"/>
          <w:szCs w:val="24"/>
        </w:rPr>
        <w:t>that focus on events that attract people only get a percentage of 67.39%, economic benefits 78.62%, promotion 88.04% and visitors 63.04%.</w:t>
      </w:r>
      <w:r w:rsidRPr="00634ACB">
        <w:rPr>
          <w:rFonts w:ascii="Times New Roman" w:hAnsi="Times New Roman" w:cs="Times New Roman"/>
          <w:i/>
          <w:iCs/>
          <w:sz w:val="24"/>
          <w:szCs w:val="24"/>
        </w:rPr>
        <w:t xml:space="preserve"> </w:t>
      </w:r>
      <w:r w:rsidR="00F52CE1" w:rsidRPr="00634ACB">
        <w:rPr>
          <w:rFonts w:ascii="Times New Roman" w:hAnsi="Times New Roman" w:cs="Times New Roman"/>
          <w:i/>
          <w:iCs/>
          <w:sz w:val="24"/>
          <w:szCs w:val="24"/>
        </w:rPr>
        <w:t xml:space="preserve">Based on the research results, it can be concluded that the management </w:t>
      </w:r>
      <w:r w:rsidR="00A51593" w:rsidRPr="00634ACB">
        <w:rPr>
          <w:rFonts w:ascii="Times New Roman" w:hAnsi="Times New Roman" w:cs="Times New Roman"/>
          <w:i/>
          <w:iCs/>
          <w:sz w:val="24"/>
          <w:szCs w:val="24"/>
        </w:rPr>
        <w:t xml:space="preserve">event </w:t>
      </w:r>
      <w:r w:rsidR="00F52CE1" w:rsidRPr="00634ACB">
        <w:rPr>
          <w:rFonts w:ascii="Times New Roman" w:hAnsi="Times New Roman" w:cs="Times New Roman"/>
          <w:i/>
          <w:iCs/>
          <w:sz w:val="24"/>
          <w:szCs w:val="24"/>
        </w:rPr>
        <w:t xml:space="preserve">of sport tourism </w:t>
      </w:r>
      <w:r w:rsidR="00A51593" w:rsidRPr="00634ACB">
        <w:rPr>
          <w:rFonts w:ascii="Times New Roman" w:hAnsi="Times New Roman" w:cs="Times New Roman"/>
          <w:i/>
          <w:iCs/>
          <w:sz w:val="24"/>
          <w:szCs w:val="24"/>
        </w:rPr>
        <w:t>in Lake Toba</w:t>
      </w:r>
      <w:r w:rsidR="00F52CE1" w:rsidRPr="00634ACB">
        <w:rPr>
          <w:rFonts w:ascii="Times New Roman" w:hAnsi="Times New Roman" w:cs="Times New Roman"/>
          <w:i/>
          <w:iCs/>
          <w:sz w:val="24"/>
          <w:szCs w:val="24"/>
        </w:rPr>
        <w:t xml:space="preserve"> is in a good category because in accordance with the planning that has been made and can achieve the desired target.</w:t>
      </w:r>
      <w:r w:rsidR="00AC6D14" w:rsidRPr="00634ACB">
        <w:rPr>
          <w:rFonts w:ascii="Times New Roman" w:hAnsi="Times New Roman" w:cs="Times New Roman"/>
          <w:i/>
          <w:iCs/>
          <w:sz w:val="24"/>
          <w:szCs w:val="24"/>
        </w:rPr>
        <w:t xml:space="preserve"> </w:t>
      </w:r>
      <w:r w:rsidR="00BF64E8" w:rsidRPr="00634ACB">
        <w:rPr>
          <w:rFonts w:ascii="Times New Roman" w:hAnsi="Times New Roman" w:cs="Times New Roman"/>
          <w:i/>
          <w:iCs/>
          <w:sz w:val="24"/>
          <w:szCs w:val="24"/>
        </w:rPr>
        <w:t>It can be concluded that the sport tourism event can have a positive effect on economic growth with the large number of local and domestic visitors seeing this event, while the development of tourism potential after the event needs to be re-studied because it has not had a good impact.</w:t>
      </w:r>
    </w:p>
    <w:p w14:paraId="6266B244" w14:textId="18D1B572" w:rsidR="00BF64E8" w:rsidRDefault="00BF64E8" w:rsidP="00BF64E8">
      <w:pPr>
        <w:spacing w:after="0" w:line="240" w:lineRule="auto"/>
        <w:jc w:val="both"/>
        <w:rPr>
          <w:rFonts w:ascii="Times New Roman" w:hAnsi="Times New Roman" w:cs="Times New Roman"/>
          <w:sz w:val="24"/>
          <w:szCs w:val="24"/>
        </w:rPr>
      </w:pPr>
    </w:p>
    <w:p w14:paraId="7B975458" w14:textId="77777777" w:rsidR="008D253A" w:rsidRDefault="00BF64E8" w:rsidP="00BF6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Keywords: Management Event, Sport Tourism, </w:t>
      </w:r>
      <w:r w:rsidR="00544F23">
        <w:rPr>
          <w:rFonts w:ascii="Times New Roman" w:hAnsi="Times New Roman" w:cs="Times New Roman"/>
          <w:sz w:val="24"/>
          <w:szCs w:val="24"/>
        </w:rPr>
        <w:t>Benefit Economy</w:t>
      </w:r>
    </w:p>
    <w:p w14:paraId="02BBFDA7" w14:textId="77777777" w:rsidR="00634ACB" w:rsidRDefault="00634ACB" w:rsidP="00BF64E8">
      <w:pPr>
        <w:spacing w:after="0" w:line="240" w:lineRule="auto"/>
        <w:jc w:val="both"/>
        <w:rPr>
          <w:rFonts w:ascii="Times New Roman" w:hAnsi="Times New Roman" w:cs="Times New Roman"/>
          <w:sz w:val="24"/>
          <w:szCs w:val="24"/>
        </w:rPr>
      </w:pPr>
    </w:p>
    <w:p w14:paraId="302DD6BC" w14:textId="2E92D91F" w:rsidR="00634ACB" w:rsidRDefault="00634ACB" w:rsidP="00634ACB">
      <w:pPr>
        <w:spacing w:after="0" w:line="240" w:lineRule="auto"/>
        <w:rPr>
          <w:rFonts w:ascii="Times New Roman" w:hAnsi="Times New Roman" w:cs="Times New Roman"/>
          <w:sz w:val="24"/>
          <w:szCs w:val="24"/>
        </w:rPr>
        <w:sectPr w:rsidR="00634ACB" w:rsidSect="00B90623">
          <w:type w:val="continuous"/>
          <w:pgSz w:w="11906" w:h="16838"/>
          <w:pgMar w:top="1440" w:right="1440" w:bottom="1440" w:left="1440" w:header="708" w:footer="708" w:gutter="0"/>
          <w:cols w:space="708"/>
          <w:docGrid w:linePitch="360"/>
        </w:sectPr>
      </w:pPr>
      <w:r>
        <w:rPr>
          <w:rFonts w:ascii="Times New Roman" w:hAnsi="Times New Roman" w:cs="Times New Roman"/>
          <w:sz w:val="24"/>
          <w:szCs w:val="24"/>
        </w:rPr>
        <w:t xml:space="preserve">Correspondence author:  Albert Wolter Aridan Tangkudung, </w:t>
      </w:r>
      <w:r w:rsidRPr="00D2581B">
        <w:rPr>
          <w:rFonts w:ascii="Times New Roman" w:hAnsi="Times New Roman"/>
          <w:bCs/>
          <w:sz w:val="24"/>
          <w:szCs w:val="24"/>
        </w:rPr>
        <w:t>Department</w:t>
      </w:r>
      <w:r w:rsidRPr="00D2581B">
        <w:rPr>
          <w:rFonts w:ascii="Times New Roman" w:hAnsi="Times New Roman"/>
          <w:bCs/>
          <w:sz w:val="24"/>
          <w:szCs w:val="24"/>
          <w:lang w:val="id-ID"/>
        </w:rPr>
        <w:t xml:space="preserve"> </w:t>
      </w:r>
      <w:r w:rsidRPr="00D2581B">
        <w:rPr>
          <w:rFonts w:ascii="Times New Roman" w:hAnsi="Times New Roman"/>
          <w:bCs/>
          <w:sz w:val="24"/>
          <w:szCs w:val="24"/>
        </w:rPr>
        <w:t>of</w:t>
      </w:r>
      <w:r w:rsidRPr="00D2581B">
        <w:rPr>
          <w:rFonts w:ascii="Times New Roman" w:hAnsi="Times New Roman"/>
          <w:bCs/>
          <w:sz w:val="24"/>
          <w:szCs w:val="24"/>
          <w:lang w:val="id-ID"/>
        </w:rPr>
        <w:t xml:space="preserve"> </w:t>
      </w:r>
      <w:r>
        <w:rPr>
          <w:rFonts w:ascii="Times New Roman" w:hAnsi="Times New Roman"/>
          <w:bCs/>
          <w:sz w:val="24"/>
          <w:szCs w:val="24"/>
        </w:rPr>
        <w:t>Sport Science</w:t>
      </w:r>
      <w:r w:rsidRPr="00D2581B">
        <w:rPr>
          <w:rFonts w:ascii="Times New Roman" w:hAnsi="Times New Roman"/>
          <w:bCs/>
          <w:sz w:val="24"/>
          <w:szCs w:val="24"/>
        </w:rPr>
        <w:t xml:space="preserve"> Universit</w:t>
      </w:r>
      <w:r>
        <w:rPr>
          <w:rFonts w:ascii="Times New Roman" w:hAnsi="Times New Roman"/>
          <w:bCs/>
          <w:sz w:val="24"/>
          <w:szCs w:val="24"/>
        </w:rPr>
        <w:t>as</w:t>
      </w:r>
      <w:r w:rsidRPr="00D2581B">
        <w:rPr>
          <w:rFonts w:ascii="Times New Roman" w:hAnsi="Times New Roman"/>
          <w:bCs/>
          <w:sz w:val="24"/>
          <w:szCs w:val="24"/>
        </w:rPr>
        <w:t xml:space="preserve"> </w:t>
      </w:r>
      <w:r>
        <w:rPr>
          <w:rFonts w:ascii="Times New Roman" w:hAnsi="Times New Roman"/>
          <w:bCs/>
          <w:sz w:val="24"/>
          <w:szCs w:val="24"/>
        </w:rPr>
        <w:t>Negeri</w:t>
      </w:r>
      <w:r w:rsidRPr="00D2581B">
        <w:rPr>
          <w:rFonts w:ascii="Times New Roman" w:hAnsi="Times New Roman"/>
          <w:bCs/>
          <w:sz w:val="24"/>
          <w:szCs w:val="24"/>
        </w:rPr>
        <w:t xml:space="preserve"> Jakarta</w:t>
      </w:r>
      <w:r>
        <w:rPr>
          <w:rFonts w:ascii="Times New Roman" w:hAnsi="Times New Roman"/>
          <w:bCs/>
          <w:sz w:val="24"/>
          <w:szCs w:val="24"/>
        </w:rPr>
        <w:t xml:space="preserve">, Indonesia </w:t>
      </w:r>
      <w:hyperlink r:id="rId8" w:history="1">
        <w:r w:rsidRPr="00634ACB">
          <w:rPr>
            <w:rStyle w:val="Hyperlink"/>
            <w:rFonts w:ascii="Times New Roman" w:hAnsi="Times New Roman"/>
            <w:bCs/>
            <w:color w:val="auto"/>
            <w:sz w:val="24"/>
            <w:szCs w:val="24"/>
            <w:u w:val="none"/>
          </w:rPr>
          <w:t>albert.wolter@unj.ac.id</w:t>
        </w:r>
      </w:hyperlink>
    </w:p>
    <w:p w14:paraId="502E9BD3" w14:textId="6E363220" w:rsidR="00BF64E8" w:rsidRDefault="00BF64E8" w:rsidP="00BF64E8">
      <w:pPr>
        <w:spacing w:after="0" w:line="240" w:lineRule="auto"/>
        <w:jc w:val="both"/>
        <w:rPr>
          <w:rFonts w:ascii="Times New Roman" w:hAnsi="Times New Roman" w:cs="Times New Roman"/>
          <w:sz w:val="24"/>
          <w:szCs w:val="24"/>
        </w:rPr>
      </w:pPr>
    </w:p>
    <w:p w14:paraId="616E6BB3" w14:textId="77777777" w:rsidR="008D253A" w:rsidRDefault="008D253A" w:rsidP="00BF64E8">
      <w:pPr>
        <w:spacing w:after="0" w:line="240" w:lineRule="auto"/>
        <w:jc w:val="both"/>
        <w:rPr>
          <w:rFonts w:ascii="Times New Roman" w:hAnsi="Times New Roman" w:cs="Times New Roman"/>
          <w:b/>
          <w:bCs/>
          <w:sz w:val="24"/>
          <w:szCs w:val="24"/>
        </w:rPr>
        <w:sectPr w:rsidR="008D253A" w:rsidSect="008D253A">
          <w:type w:val="continuous"/>
          <w:pgSz w:w="11906" w:h="16838"/>
          <w:pgMar w:top="1440" w:right="1440" w:bottom="1440" w:left="1440" w:header="708" w:footer="708" w:gutter="0"/>
          <w:cols w:space="708"/>
          <w:docGrid w:linePitch="360"/>
        </w:sectPr>
      </w:pPr>
    </w:p>
    <w:p w14:paraId="40267584" w14:textId="5926C8AB" w:rsidR="00BF64E8" w:rsidRPr="00A51593" w:rsidRDefault="00634ACB" w:rsidP="00A51593">
      <w:pPr>
        <w:spacing w:after="0" w:line="240" w:lineRule="auto"/>
        <w:jc w:val="both"/>
        <w:rPr>
          <w:rFonts w:ascii="Times New Roman" w:hAnsi="Times New Roman" w:cs="Times New Roman"/>
          <w:b/>
          <w:bCs/>
          <w:sz w:val="24"/>
          <w:szCs w:val="24"/>
        </w:rPr>
      </w:pPr>
      <w:r w:rsidRPr="00A51593">
        <w:rPr>
          <w:rFonts w:ascii="Times New Roman" w:hAnsi="Times New Roman" w:cs="Times New Roman"/>
          <w:b/>
          <w:bCs/>
          <w:sz w:val="24"/>
          <w:szCs w:val="24"/>
        </w:rPr>
        <w:t>INTRODUCTION</w:t>
      </w:r>
    </w:p>
    <w:p w14:paraId="4615EDB1" w14:textId="67D2DF69" w:rsidR="00BF64E8" w:rsidRPr="00A4464F" w:rsidRDefault="00BF64E8" w:rsidP="00634ACB">
      <w:pPr>
        <w:spacing w:after="0" w:line="360" w:lineRule="auto"/>
        <w:ind w:firstLine="720"/>
        <w:jc w:val="both"/>
        <w:rPr>
          <w:rFonts w:ascii="Times New Roman" w:hAnsi="Times New Roman" w:cs="Times New Roman"/>
          <w:iCs/>
          <w:sz w:val="24"/>
          <w:szCs w:val="24"/>
        </w:rPr>
      </w:pPr>
      <w:r w:rsidRPr="00A4464F">
        <w:rPr>
          <w:rFonts w:ascii="Times New Roman" w:hAnsi="Times New Roman" w:cs="Times New Roman"/>
          <w:sz w:val="24"/>
          <w:szCs w:val="24"/>
        </w:rPr>
        <w:t xml:space="preserve">Sport tourism is part of the tourism industry with a very fast development in various regions in Indonesia. One of the fastest growing tourism industries is travel related to sports. </w:t>
      </w:r>
      <w:r w:rsidRPr="00A4464F">
        <w:rPr>
          <w:rFonts w:ascii="Times New Roman" w:hAnsi="Times New Roman" w:cs="Times New Roman"/>
          <w:iCs/>
          <w:sz w:val="24"/>
          <w:szCs w:val="24"/>
        </w:rPr>
        <w:t xml:space="preserve">Other destination branding features such as improving safety aspects and more visible on-site branding are contingent on investment and leveraging strategies from both public and private entities </w:t>
      </w:r>
      <w:r w:rsidRPr="00A4464F">
        <w:rPr>
          <w:rFonts w:ascii="Times New Roman" w:hAnsi="Times New Roman" w:cs="Times New Roman"/>
          <w:iCs/>
          <w:sz w:val="24"/>
          <w:szCs w:val="24"/>
        </w:rPr>
        <w:fldChar w:fldCharType="begin" w:fldLock="1"/>
      </w:r>
      <w:r w:rsidR="003830AB">
        <w:rPr>
          <w:rFonts w:ascii="Times New Roman" w:hAnsi="Times New Roman" w:cs="Times New Roman"/>
          <w:iCs/>
          <w:sz w:val="24"/>
          <w:szCs w:val="24"/>
        </w:rPr>
        <w:instrText>ADDIN CSL_CITATION {"citationItems":[{"id":"ITEM-1","itemData":{"DOI":"10.1080/14775085.2020.1822200","ISSN":"10295399","abstract":"This paper builds on the premise of the destination branding theory regarding the influence of destination brand associations on the sport tourism experience. The paper presents an empirical analysis of perceived brand messages of South Africa from the perspectives of multiple stakeholders and major event attendees. Data collected from 403 respondents and in-depth interviews conducted with 24 key industry stakeholders of sport events and destination branding organizations, revealed that South Africa is a competitive destination for sport event hosting as the destination annually attracts a significant number of international sport tourists. Destination brand images that were auspiciously perceived are the destinations’ favourable climate, the currency exchange rate, and the natural landscape/setting. Other destination branding features such as improving safety aspects and more visible on-site branding are contingent on investment and leveraging strategies from both public and private entities. The paper theoretically contributes to the destination branding theory by focusing on the application of strategic constructs of co-branding in a unique, sport tourism environment. Accordingly, it advocates stakeholders to adopt useful approaches to augment long-term brand positioning strategies.","author":[{"dropping-particle":"","family":"Hemmonsbey","given":"Janice","non-dropping-particle":"","parse-names":false,"suffix":""},{"dropping-particle":"","family":"Tichaawa","given":"Tembi Maloney","non-dropping-particle":"","parse-names":false,"suffix":""}],"container-title":"Journal of Sport and Tourism","id":"ITEM-1","issue":"3","issued":{"date-parts":[["2020","7","2"]]},"page":"177-194","publisher":"Routledge","title":"Brand messages that influence the sport tourism experience: the case of South Africa","type":"article-journal","volume":"24"},"uris":["http://www.mendeley.com/documents/?uuid=573e29d7-5708-39b3-bad4-43a25fd28876"]}],"mendeley":{"formattedCitation":"(Hemmonsbey and Tichaawa 2020)","plainTextFormattedCitation":"(Hemmonsbey and Tichaawa 2020)","previouslyFormattedCitation":"[1]"},"properties":{"noteIndex":0},"schema":"https://github.com/citation-style-language/schema/raw/master/csl-citation.json"}</w:instrText>
      </w:r>
      <w:r w:rsidRPr="00A4464F">
        <w:rPr>
          <w:rFonts w:ascii="Times New Roman" w:hAnsi="Times New Roman" w:cs="Times New Roman"/>
          <w:iCs/>
          <w:sz w:val="24"/>
          <w:szCs w:val="24"/>
        </w:rPr>
        <w:fldChar w:fldCharType="separate"/>
      </w:r>
      <w:r w:rsidR="003830AB" w:rsidRPr="003830AB">
        <w:rPr>
          <w:rFonts w:ascii="Times New Roman" w:hAnsi="Times New Roman" w:cs="Times New Roman"/>
          <w:iCs/>
          <w:noProof/>
          <w:sz w:val="24"/>
          <w:szCs w:val="24"/>
        </w:rPr>
        <w:t>(Hemmonsbey and Tichaawa 2020)</w:t>
      </w:r>
      <w:r w:rsidRPr="00A4464F">
        <w:rPr>
          <w:rFonts w:ascii="Times New Roman" w:hAnsi="Times New Roman" w:cs="Times New Roman"/>
          <w:iCs/>
          <w:sz w:val="24"/>
          <w:szCs w:val="24"/>
        </w:rPr>
        <w:fldChar w:fldCharType="end"/>
      </w:r>
      <w:r w:rsidRPr="00A4464F">
        <w:rPr>
          <w:rFonts w:ascii="Times New Roman" w:hAnsi="Times New Roman" w:cs="Times New Roman"/>
          <w:iCs/>
          <w:sz w:val="24"/>
          <w:szCs w:val="24"/>
        </w:rPr>
        <w:t xml:space="preserve">. That a small-scale sports event portfolio consistent with a community's infrastructure and human and cultural capital may be a viable form of sustainable tourism development </w:t>
      </w:r>
      <w:r w:rsidRPr="00A4464F">
        <w:rPr>
          <w:rFonts w:ascii="Times New Roman" w:hAnsi="Times New Roman" w:cs="Times New Roman"/>
          <w:iCs/>
          <w:sz w:val="24"/>
          <w:szCs w:val="24"/>
        </w:rPr>
        <w:fldChar w:fldCharType="begin" w:fldLock="1"/>
      </w:r>
      <w:r w:rsidR="003830AB">
        <w:rPr>
          <w:rFonts w:ascii="Times New Roman" w:hAnsi="Times New Roman" w:cs="Times New Roman"/>
          <w:iCs/>
          <w:sz w:val="24"/>
          <w:szCs w:val="24"/>
        </w:rPr>
        <w:instrText>ADDIN CSL_CITATION {"citationItems":[{"id":"ITEM-1","itemData":{"DOI":"10.1016/j.smr.2011.08.013","ISSN":"14413523","abstract":"Scholars have suggested that small-scale sports events may be a sustainable form of tourism development for communities (e.g.,. Higham, 1999). The purpose of this study was to examine six small-scale sports events and the work of a local sports commission in the context of the three pillars of sustainability: economic, social, and environmental. Small-scale sports events are largely competitor or parent-as-spectator based, often annual, and attract little media attention. The six events were: a marathon, Senior Games, archery, soccer, softball, and swimming. The participants or spectators of the six events were surveyed onsite or online over an 18-month period and additional data from the sports commission, where relevant, were included. Sample sizes ranged from. n=.68 to. n=.447. The results suggest that a small-scale sports event portfolio consistent with a community's infrastructure and human and cultural capital may be a viable form of sustainable tourism development. © 2011 Sport Management Association of Australia and New Zealand.","author":[{"dropping-particle":"","family":"Gibson","given":"Heather J.","non-dropping-particle":"","parse-names":false,"suffix":""},{"dropping-particle":"","family":"Kaplanidou","given":"Kyriaki","non-dropping-particle":"","parse-names":false,"suffix":""},{"dropping-particle":"","family":"Kang","given":"Sung Jin","non-dropping-particle":"","parse-names":false,"suffix":""}],"container-title":"Sport Management Review","id":"ITEM-1","issued":{"date-parts":[["2012"]]},"title":"Small-scale event sport tourism: A case study in sustainable tourism","type":"article-journal"},"uris":["http://www.mendeley.com/documents/?uuid=a913207b-6a1b-4fa7-afcd-0d2f6d390f6d","http://www.mendeley.com/documents/?uuid=3c6fd8f2-9d51-495d-abe0-f00ea370ae95"]}],"mendeley":{"formattedCitation":"(Gibson, Kaplanidou, and Kang 2012)","plainTextFormattedCitation":"(Gibson, Kaplanidou, and Kang 2012)","previouslyFormattedCitation":"[2]"},"properties":{"noteIndex":0},"schema":"https://github.com/citation-style-language/schema/raw/master/csl-citation.json"}</w:instrText>
      </w:r>
      <w:r w:rsidRPr="00A4464F">
        <w:rPr>
          <w:rFonts w:ascii="Times New Roman" w:hAnsi="Times New Roman" w:cs="Times New Roman"/>
          <w:iCs/>
          <w:sz w:val="24"/>
          <w:szCs w:val="24"/>
        </w:rPr>
        <w:fldChar w:fldCharType="separate"/>
      </w:r>
      <w:r w:rsidR="003830AB" w:rsidRPr="003830AB">
        <w:rPr>
          <w:rFonts w:ascii="Times New Roman" w:hAnsi="Times New Roman" w:cs="Times New Roman"/>
          <w:iCs/>
          <w:noProof/>
          <w:sz w:val="24"/>
          <w:szCs w:val="24"/>
        </w:rPr>
        <w:t>(Gibson, Kaplanidou, and Kang 2012)</w:t>
      </w:r>
      <w:r w:rsidRPr="00A4464F">
        <w:rPr>
          <w:rFonts w:ascii="Times New Roman" w:hAnsi="Times New Roman" w:cs="Times New Roman"/>
          <w:iCs/>
          <w:sz w:val="24"/>
          <w:szCs w:val="24"/>
        </w:rPr>
        <w:fldChar w:fldCharType="end"/>
      </w:r>
      <w:r w:rsidRPr="00A4464F">
        <w:rPr>
          <w:rFonts w:ascii="Times New Roman" w:hAnsi="Times New Roman" w:cs="Times New Roman"/>
          <w:iCs/>
          <w:sz w:val="24"/>
          <w:szCs w:val="24"/>
        </w:rPr>
        <w:t xml:space="preserve">. Many entrepreneurs seized a business opportunity mainly for personal reasons related to enjoying a good lifestyle, being in an attractive natural and human environment, and seeking autonomy at work </w:t>
      </w:r>
      <w:r w:rsidRPr="00A4464F">
        <w:rPr>
          <w:rFonts w:ascii="Times New Roman" w:hAnsi="Times New Roman" w:cs="Times New Roman"/>
          <w:iCs/>
          <w:sz w:val="24"/>
          <w:szCs w:val="24"/>
        </w:rPr>
        <w:fldChar w:fldCharType="begin" w:fldLock="1"/>
      </w:r>
      <w:r w:rsidR="003830AB">
        <w:rPr>
          <w:rFonts w:ascii="Times New Roman" w:hAnsi="Times New Roman" w:cs="Times New Roman"/>
          <w:iCs/>
          <w:sz w:val="24"/>
          <w:szCs w:val="24"/>
        </w:rPr>
        <w:instrText>ADDIN CSL_CITATION {"citationItems":[{"id":"ITEM-1","itemData":{"DOI":"10.1080/14775085.2020.1726801","ISSN":"10295399","abstract":"The purpose of this paper is to explore the managerial approach and the entrepreneurial behaviours of tourism lifestyle entrepreneurs with a focus on the niche market of surf sports schools. This study was carried out in Sardinia, a Mediterranean island and an emerging destination in surf tourism. Data were mainly derived from semi-structured interviewees with 22 entrepreneurs in combination with participant observation. Lifestyle entrepreneurs were found to be innovative, proactive in taking business decisions while tending to be neither risk-takers nor competitive. Moreover, cooperation between competitors was notable. The results also highlighted that many entrepreneurs seized a business opportunity mainly for personal reasons related to enjoying a good lifestyle, being in an attractive natural and human environment, and seeking autonomy at work. Furthermore, the findings revealed travel experience, an inclination towards mobility, and an informal managerial approach.","author":[{"dropping-particle":"","family":"Fadda","given":"Nicoletta","non-dropping-particle":"","parse-names":false,"suffix":""}],"container-title":"Journal of Sport and Tourism","id":"ITEM-1","issue":"1","issued":{"date-parts":[["2020","1","2"]]},"page":"53-77","publisher":"Routledge","title":"Entrepreneurial behaviours and managerial approach of lifestyle entrepreneurs in surf tourism: an exploratory study","type":"article-journal","volume":"24"},"uris":["http://www.mendeley.com/documents/?uuid=280aa6ae-b2b2-364d-affd-9e191053f395"]}],"mendeley":{"formattedCitation":"(Fadda 2020)","plainTextFormattedCitation":"(Fadda 2020)","previouslyFormattedCitation":"[3]"},"properties":{"noteIndex":0},"schema":"https://github.com/citation-style-language/schema/raw/master/csl-citation.json"}</w:instrText>
      </w:r>
      <w:r w:rsidRPr="00A4464F">
        <w:rPr>
          <w:rFonts w:ascii="Times New Roman" w:hAnsi="Times New Roman" w:cs="Times New Roman"/>
          <w:iCs/>
          <w:sz w:val="24"/>
          <w:szCs w:val="24"/>
        </w:rPr>
        <w:fldChar w:fldCharType="separate"/>
      </w:r>
      <w:r w:rsidR="003830AB" w:rsidRPr="003830AB">
        <w:rPr>
          <w:rFonts w:ascii="Times New Roman" w:hAnsi="Times New Roman" w:cs="Times New Roman"/>
          <w:iCs/>
          <w:noProof/>
          <w:sz w:val="24"/>
          <w:szCs w:val="24"/>
        </w:rPr>
        <w:t>(Fadda 2020)</w:t>
      </w:r>
      <w:r w:rsidRPr="00A4464F">
        <w:rPr>
          <w:rFonts w:ascii="Times New Roman" w:hAnsi="Times New Roman" w:cs="Times New Roman"/>
          <w:iCs/>
          <w:sz w:val="24"/>
          <w:szCs w:val="24"/>
        </w:rPr>
        <w:fldChar w:fldCharType="end"/>
      </w:r>
      <w:r w:rsidRPr="00A4464F">
        <w:rPr>
          <w:rFonts w:ascii="Times New Roman" w:hAnsi="Times New Roman" w:cs="Times New Roman"/>
          <w:iCs/>
          <w:sz w:val="24"/>
          <w:szCs w:val="24"/>
        </w:rPr>
        <w:t xml:space="preserve">. All forms of active and passive involvement of all stakeholders in sports activities strongly support the commercial / business value which requires traveling far from home to the destination. There are several categories that are common in sports tourism activities, namely watching sports events, visiting tourist places / objects, participating / taking an active role in </w:t>
      </w:r>
      <w:r w:rsidRPr="00A4464F">
        <w:rPr>
          <w:rFonts w:ascii="Times New Roman" w:hAnsi="Times New Roman" w:cs="Times New Roman"/>
          <w:iCs/>
          <w:sz w:val="24"/>
          <w:szCs w:val="24"/>
        </w:rPr>
        <w:lastRenderedPageBreak/>
        <w:t xml:space="preserve">activities  </w:t>
      </w:r>
      <w:r w:rsidRPr="00A4464F">
        <w:rPr>
          <w:rFonts w:ascii="Times New Roman" w:hAnsi="Times New Roman" w:cs="Times New Roman"/>
          <w:iCs/>
          <w:sz w:val="24"/>
          <w:szCs w:val="24"/>
        </w:rPr>
        <w:fldChar w:fldCharType="begin" w:fldLock="1"/>
      </w:r>
      <w:r w:rsidR="003830AB">
        <w:rPr>
          <w:rFonts w:ascii="Times New Roman" w:hAnsi="Times New Roman" w:cs="Times New Roman"/>
          <w:iCs/>
          <w:sz w:val="24"/>
          <w:szCs w:val="24"/>
        </w:rPr>
        <w:instrText>ADDIN CSL_CITATION {"citationItems":[{"id":"ITEM-1","itemData":{"abstract":"Sport Tourism telah menjadi industri pariwisata dengan perkembangan yang sangat signifikan di seluruh dunia. Dampak multiganda dari penyelenggaraan wisata olahraga berupa peningkatan ekonomi, perbaikan infrastruktur, promosi destinasi wisata, dan pengembangan potensi daya tarik wisata. International Musi Triboatton (IMT) adalah suatu kegiatan berskala internasional yang memadukan kegiatan promosi pariwisata dengan kegiatan olahraga dan diselenggarakan setiap tahun di Sungai Musi, Sumatera Selatan. Kegiatan ini memanfaatkan potensi sungai sebagai arena perlombaan tiga jenis olahraga air, yaitu rafting, kayak, dan perahu naga. Penelitian ini bertujuan untuk mendeskripsikan konsep IMT dilihat dari tiga aspek yaitu manajemen olah raga, manajemen event pariwisata, dan manajemen kegiatan pendukung. Penelitian ini menggunakan metode qualitative descriptive evaluation dan analisis SWOT Kuantitatif. Pengambilan data primer dilakukan dengan melakukan peyebaran kuesioner dan wawancara mendalam (indepth interview) kepada pemerintah, komunitas, media, akademis, dan masyarakat, didukung dengan pengamatan langsung dan dokumentasi. Data sekunder didapatkan dari survey instansi terkait dan kajian literatur. Berdasarkan hasil penelitian, model pengembangan event sport tourism dengan manajemen olahraga, manajemen event pariwisata, dan manajemen kegiatan pendukung mampu bersinergi mewujudkan atraksi event sport tourism. Strategi keberlanjutan pengembangan sport tourism memerlukan restrukturisasi dalam aspek pendanaan, marketing, dan promosi pariwisata.","author":[{"dropping-particle":"","family":"Masjhoer","given":"Jussac Maulana","non-dropping-particle":"","parse-names":false,"suffix":""},{"dropping-particle":"","family":"Tyas","given":"Dyah Wahyuning","non-dropping-particle":"","parse-names":false,"suffix":""}],"container-title":"Jurnal Pariwisata Terapan","id":"ITEM-1","issued":{"date-parts":[["2020"]]},"title":"Model Pengembangan International Musi Triboatton sebagai Atraksi Sport Tourism","type":"article-journal"},"uris":["http://www.mendeley.com/documents/?uuid=29a659de-ca60-4a02-af89-57095e0ba040"]}],"mendeley":{"formattedCitation":"(Masjhoer and Tyas 2020)","plainTextFormattedCitation":"(Masjhoer and Tyas 2020)","previouslyFormattedCitation":"[4]"},"properties":{"noteIndex":0},"schema":"https://github.com/citation-style-language/schema/raw/master/csl-citation.json"}</w:instrText>
      </w:r>
      <w:r w:rsidRPr="00A4464F">
        <w:rPr>
          <w:rFonts w:ascii="Times New Roman" w:hAnsi="Times New Roman" w:cs="Times New Roman"/>
          <w:iCs/>
          <w:sz w:val="24"/>
          <w:szCs w:val="24"/>
        </w:rPr>
        <w:fldChar w:fldCharType="separate"/>
      </w:r>
      <w:r w:rsidR="003830AB" w:rsidRPr="003830AB">
        <w:rPr>
          <w:rFonts w:ascii="Times New Roman" w:hAnsi="Times New Roman" w:cs="Times New Roman"/>
          <w:iCs/>
          <w:noProof/>
          <w:sz w:val="24"/>
          <w:szCs w:val="24"/>
        </w:rPr>
        <w:t>(Masjhoer and Tyas 2020)</w:t>
      </w:r>
      <w:r w:rsidRPr="00A4464F">
        <w:rPr>
          <w:rFonts w:ascii="Times New Roman" w:hAnsi="Times New Roman" w:cs="Times New Roman"/>
          <w:iCs/>
          <w:sz w:val="24"/>
          <w:szCs w:val="24"/>
        </w:rPr>
        <w:fldChar w:fldCharType="end"/>
      </w:r>
      <w:r w:rsidRPr="00A4464F">
        <w:rPr>
          <w:rFonts w:ascii="Times New Roman" w:hAnsi="Times New Roman" w:cs="Times New Roman"/>
          <w:iCs/>
          <w:sz w:val="24"/>
          <w:szCs w:val="24"/>
        </w:rPr>
        <w:t xml:space="preserve">. The sport management literature by adding sport-specific factors influencing location decision-making in the sport industry and suggest a new framework for these factors </w:t>
      </w:r>
      <w:r w:rsidRPr="00A4464F">
        <w:rPr>
          <w:rFonts w:ascii="Times New Roman" w:hAnsi="Times New Roman" w:cs="Times New Roman"/>
          <w:iCs/>
          <w:sz w:val="24"/>
          <w:szCs w:val="24"/>
        </w:rPr>
        <w:fldChar w:fldCharType="begin" w:fldLock="1"/>
      </w:r>
      <w:r w:rsidR="003830AB">
        <w:rPr>
          <w:rFonts w:ascii="Times New Roman" w:hAnsi="Times New Roman" w:cs="Times New Roman"/>
          <w:iCs/>
          <w:sz w:val="24"/>
          <w:szCs w:val="24"/>
        </w:rPr>
        <w:instrText>ADDIN CSL_CITATION {"citationItems":[{"id":"ITEM-1","itemData":{"DOI":"10.1504/ijsmm.2021.114170","ISSN":"1475-8962","abstract":"International business research has focused on location decision criteria a lot. In contrast to existing studies, this qualitative study examined business to business sport manufacturing companies. The focus was on sport-specific factors influencing the decision-making processes of sport manufacturing companies located in the German-speaking Alps. The results showed that sport-specific factors, such as corporate sport culture, the work ethic in terms of sport, and the location's destination image regarding sport, play key roles in the location decision-making process. Additionally, the spirit of sport is a fixed component of sport businesses' corporate culture. The findings contribute to the sport management literature by adding sport-specific factors influencing location decision-making in the sport industry and suggest a new framework for these factors. Managers and governments could utilise the findings to support their settlement decisions and as advice for benchmarking initiatives.","author":[{"dropping-particle":"","family":"Happ","given":"Elisabeth","non-dropping-particle":"","parse-names":false,"suffix":""},{"dropping-particle":"","family":"Schnitzer","given":"Martin","non-dropping-particle":"","parse-names":false,"suffix":""},{"dropping-particle":"","family":"Peters","given":"Mike","non-dropping-particle":"","parse-names":false,"suffix":""}],"container-title":"International Journal of Sport Management and Marketing","id":"ITEM-1","issue":"1/2","issued":{"date-parts":[["2021"]]},"page":"21","publisher":"Inderscience Publishers","title":"Sport-specific factors affecting location decisions in business to business sport manufacturing companies: a qualitative study in the Alps","type":"article-journal","volume":"21"},"uris":["http://www.mendeley.com/documents/?uuid=5da00ca6-d138-35d2-b3e1-0b81c6064fca"]}],"mendeley":{"formattedCitation":"(Happ, Schnitzer, and Peters 2021)","plainTextFormattedCitation":"(Happ, Schnitzer, and Peters 2021)","previouslyFormattedCitation":"[5]"},"properties":{"noteIndex":0},"schema":"https://github.com/citation-style-language/schema/raw/master/csl-citation.json"}</w:instrText>
      </w:r>
      <w:r w:rsidRPr="00A4464F">
        <w:rPr>
          <w:rFonts w:ascii="Times New Roman" w:hAnsi="Times New Roman" w:cs="Times New Roman"/>
          <w:iCs/>
          <w:sz w:val="24"/>
          <w:szCs w:val="24"/>
        </w:rPr>
        <w:fldChar w:fldCharType="separate"/>
      </w:r>
      <w:r w:rsidR="003830AB" w:rsidRPr="003830AB">
        <w:rPr>
          <w:rFonts w:ascii="Times New Roman" w:hAnsi="Times New Roman" w:cs="Times New Roman"/>
          <w:iCs/>
          <w:noProof/>
          <w:sz w:val="24"/>
          <w:szCs w:val="24"/>
        </w:rPr>
        <w:t>(Happ, Schnitzer, and Peters 2021)</w:t>
      </w:r>
      <w:r w:rsidRPr="00A4464F">
        <w:rPr>
          <w:rFonts w:ascii="Times New Roman" w:hAnsi="Times New Roman" w:cs="Times New Roman"/>
          <w:iCs/>
          <w:sz w:val="24"/>
          <w:szCs w:val="24"/>
        </w:rPr>
        <w:fldChar w:fldCharType="end"/>
      </w:r>
      <w:r w:rsidRPr="00A4464F">
        <w:rPr>
          <w:rFonts w:ascii="Times New Roman" w:hAnsi="Times New Roman" w:cs="Times New Roman"/>
          <w:iCs/>
          <w:sz w:val="24"/>
          <w:szCs w:val="24"/>
        </w:rPr>
        <w:t>.</w:t>
      </w:r>
    </w:p>
    <w:p w14:paraId="740E8C43" w14:textId="30B3A32D" w:rsidR="00A4464F" w:rsidRPr="00A4464F" w:rsidRDefault="00BF64E8" w:rsidP="00634ACB">
      <w:pPr>
        <w:spacing w:after="0" w:line="360" w:lineRule="auto"/>
        <w:ind w:firstLine="720"/>
        <w:jc w:val="both"/>
        <w:rPr>
          <w:rFonts w:ascii="Times New Roman" w:hAnsi="Times New Roman" w:cs="Times New Roman"/>
          <w:iCs/>
          <w:sz w:val="24"/>
          <w:szCs w:val="24"/>
        </w:rPr>
      </w:pPr>
      <w:r w:rsidRPr="00A4464F">
        <w:rPr>
          <w:rFonts w:ascii="Times New Roman" w:hAnsi="Times New Roman" w:cs="Times New Roman"/>
          <w:iCs/>
          <w:sz w:val="24"/>
          <w:szCs w:val="24"/>
        </w:rPr>
        <w:t xml:space="preserve">Revealed the multi-dimensional nature of perceived social impacts and contributed to a better understanding of how local residents view the impacts associated with a large-scale sport tourism event </w:t>
      </w:r>
      <w:r w:rsidRPr="00A4464F">
        <w:rPr>
          <w:rFonts w:ascii="Times New Roman" w:hAnsi="Times New Roman" w:cs="Times New Roman"/>
          <w:iCs/>
          <w:sz w:val="24"/>
          <w:szCs w:val="24"/>
        </w:rPr>
        <w:fldChar w:fldCharType="begin" w:fldLock="1"/>
      </w:r>
      <w:r w:rsidR="003830AB">
        <w:rPr>
          <w:rFonts w:ascii="Times New Roman" w:hAnsi="Times New Roman" w:cs="Times New Roman"/>
          <w:iCs/>
          <w:sz w:val="24"/>
          <w:szCs w:val="24"/>
        </w:rPr>
        <w:instrText>ADDIN CSL_CITATION {"citationItems":[{"id":"ITEM-1","itemData":{"DOI":"10.1016/j.tourman.2014.10.015","ISSN":"02615177","abstract":"Resident perceptions of social impacts resulting from hosting large-scale sport tourism events have become important factors for obtaining community-wide event support. However, perception studies have been limited due to the lack of valid and reliable instrumentation to measure both positive and negative impacts. The purpose of this study was to develop and test a multidimensional scale to evaluate the perceived social impacts of a large-scale sport tourism event. A questionnaire was developed and tested among host community residents (. N=1567) for the F1 Korean GP in South Korea. The analyses resulted in a six-factor model with 23 items to assess perceived social impacts: (1) economic benefits; (2) community pride; (3) community development; (4) economic costs; (5) traffic problems; and (6) security risks. This study revealed the multi-dimensional nature of perceived social impacts and contributed to a better understanding of how local residents view the impacts associated with a large-scale sport tourism event.","author":[{"dropping-particle":"","family":"Kim","given":"Wonyoung","non-dropping-particle":"","parse-names":false,"suffix":""},{"dropping-particle":"","family":"Jun","given":"Ho Mun","non-dropping-particle":"","parse-names":false,"suffix":""},{"dropping-particle":"","family":"Walker","given":"Matthew","non-dropping-particle":"","parse-names":false,"suffix":""},{"dropping-particle":"","family":"Drane","given":"Dan","non-dropping-particle":"","parse-names":false,"suffix":""}],"container-title":"Tourism Management","id":"ITEM-1","issued":{"date-parts":[["2015"]]},"title":"Evaluating the perceived social impacts of hosting large-scale sport tourism events: SCALE development and validation","type":"article-journal"},"uris":["http://www.mendeley.com/documents/?uuid=1c4083b3-f048-4773-bb13-e4f091ec2e11","http://www.mendeley.com/documents/?uuid=52987b86-dea2-4a82-919f-4082095a68ee"]}],"mendeley":{"formattedCitation":"(Kim et al. 2015)","plainTextFormattedCitation":"(Kim et al. 2015)","previouslyFormattedCitation":"[6]"},"properties":{"noteIndex":0},"schema":"https://github.com/citation-style-language/schema/raw/master/csl-citation.json"}</w:instrText>
      </w:r>
      <w:r w:rsidRPr="00A4464F">
        <w:rPr>
          <w:rFonts w:ascii="Times New Roman" w:hAnsi="Times New Roman" w:cs="Times New Roman"/>
          <w:iCs/>
          <w:sz w:val="24"/>
          <w:szCs w:val="24"/>
        </w:rPr>
        <w:fldChar w:fldCharType="separate"/>
      </w:r>
      <w:r w:rsidR="003830AB" w:rsidRPr="003830AB">
        <w:rPr>
          <w:rFonts w:ascii="Times New Roman" w:hAnsi="Times New Roman" w:cs="Times New Roman"/>
          <w:iCs/>
          <w:noProof/>
          <w:sz w:val="24"/>
          <w:szCs w:val="24"/>
        </w:rPr>
        <w:t>(Kim et al. 2015)</w:t>
      </w:r>
      <w:r w:rsidRPr="00A4464F">
        <w:rPr>
          <w:rFonts w:ascii="Times New Roman" w:hAnsi="Times New Roman" w:cs="Times New Roman"/>
          <w:iCs/>
          <w:sz w:val="24"/>
          <w:szCs w:val="24"/>
        </w:rPr>
        <w:fldChar w:fldCharType="end"/>
      </w:r>
      <w:r w:rsidRPr="00A4464F">
        <w:rPr>
          <w:rFonts w:ascii="Times New Roman" w:hAnsi="Times New Roman" w:cs="Times New Roman"/>
          <w:iCs/>
          <w:sz w:val="24"/>
          <w:szCs w:val="24"/>
        </w:rPr>
        <w:t xml:space="preserve">. Organizing sport tourism events by combining two sports and tourism activities is expected to have a positive impact on regional progress. This event must be carried out on an ongoing basis so that the program being implemented can have a significant impact on society. </w:t>
      </w:r>
      <w:r w:rsidRPr="00A4464F">
        <w:rPr>
          <w:rFonts w:ascii="Times New Roman" w:hAnsi="Times New Roman" w:cs="Times New Roman"/>
          <w:iCs/>
          <w:sz w:val="24"/>
          <w:szCs w:val="24"/>
          <w:lang w:val="en-US"/>
        </w:rPr>
        <w:t xml:space="preserve">Local and non-local participants evaluate their event experiences differently and provide practical implications for event organizers </w:t>
      </w:r>
      <w:r w:rsidRPr="00A4464F">
        <w:rPr>
          <w:rFonts w:ascii="Times New Roman" w:hAnsi="Times New Roman" w:cs="Times New Roman"/>
          <w:iCs/>
          <w:sz w:val="24"/>
          <w:szCs w:val="24"/>
          <w:lang w:val="en-US"/>
        </w:rPr>
        <w:fldChar w:fldCharType="begin" w:fldLock="1"/>
      </w:r>
      <w:r w:rsidR="003830AB">
        <w:rPr>
          <w:rFonts w:ascii="Times New Roman" w:hAnsi="Times New Roman" w:cs="Times New Roman"/>
          <w:iCs/>
          <w:sz w:val="24"/>
          <w:szCs w:val="24"/>
          <w:lang w:val="en-US"/>
        </w:rPr>
        <w:instrText>ADDIN CSL_CITATION {"citationItems":[{"id":"ITEM-1","itemData":{"DOI":"10.1080/14775085.2020.1773296","ISSN":"10295399","abstract":"Understanding the different experiences between local and non-local participants may help event organizers implement diverse marketing strategies for each segment, which could efficiently improve participants’ experiences of the event. However, little research has compared the experiences between local and non-local participants in sport event settings. This study compares the differences between local and non-local participants in their perceived service quality of a triathlon event, examines the relationships among service quality, satisfaction, and behavioral intention, and explores the role of participants’ residence status in these relationships. Data were collected from participants (N = 289) in a triathlon event held in Japan. The results indicate that local participants evaluated all service quality dimensions more positively than non-local participants. The course, ambience, achievement, and escape had positive effects on satisfaction, satisfaction had an extensively positive effect on behavioral intention, and the effect of escape on satisfaction differed between local and non-local participants. Our findings identify how local and non-local participants evaluate their event experiences differently and provide practical implications for event organizers.","author":[{"dropping-particle":"","family":"An","given":"Bang","non-dropping-particle":"","parse-names":false,"suffix":""},{"dropping-particle":"","family":"Harada","given":"Munehiko","non-dropping-particle":"","parse-names":false,"suffix":""},{"dropping-particle":"","family":"Sato","given":"Shintaro","non-dropping-particle":"","parse-names":false,"suffix":""}],"container-title":"Journal of Sport and Tourism","id":"ITEM-1","issue":"2","issued":{"date-parts":[["2020","4","2"]]},"page":"127-142","publisher":"Routledge","title":"Service quality, satisfaction, and behavioral intention in a triathlon event: the different experiences between local and non-local participants","type":"article-journal","volume":"24"},"uris":["http://www.mendeley.com/documents/?uuid=82b1e322-81fb-3f3c-8238-77c8749067ab"]}],"mendeley":{"formattedCitation":"(An, Harada, and Sato 2020)","plainTextFormattedCitation":"(An, Harada, and Sato 2020)","previouslyFormattedCitation":"[7]"},"properties":{"noteIndex":0},"schema":"https://github.com/citation-style-language/schema/raw/master/csl-citation.json"}</w:instrText>
      </w:r>
      <w:r w:rsidRPr="00A4464F">
        <w:rPr>
          <w:rFonts w:ascii="Times New Roman" w:hAnsi="Times New Roman" w:cs="Times New Roman"/>
          <w:iCs/>
          <w:sz w:val="24"/>
          <w:szCs w:val="24"/>
          <w:lang w:val="en-US"/>
        </w:rPr>
        <w:fldChar w:fldCharType="separate"/>
      </w:r>
      <w:r w:rsidR="003830AB" w:rsidRPr="003830AB">
        <w:rPr>
          <w:rFonts w:ascii="Times New Roman" w:hAnsi="Times New Roman" w:cs="Times New Roman"/>
          <w:iCs/>
          <w:noProof/>
          <w:sz w:val="24"/>
          <w:szCs w:val="24"/>
          <w:lang w:val="en-US"/>
        </w:rPr>
        <w:t>(An, Harada, and Sato 2020)</w:t>
      </w:r>
      <w:r w:rsidRPr="00A4464F">
        <w:rPr>
          <w:rFonts w:ascii="Times New Roman" w:hAnsi="Times New Roman" w:cs="Times New Roman"/>
          <w:iCs/>
          <w:sz w:val="24"/>
          <w:szCs w:val="24"/>
          <w:lang w:val="en-US"/>
        </w:rPr>
        <w:fldChar w:fldCharType="end"/>
      </w:r>
      <w:r w:rsidRPr="00A4464F">
        <w:rPr>
          <w:rFonts w:ascii="Times New Roman" w:hAnsi="Times New Roman" w:cs="Times New Roman"/>
          <w:iCs/>
          <w:sz w:val="24"/>
          <w:szCs w:val="24"/>
          <w:lang w:val="en-US"/>
        </w:rPr>
        <w:t xml:space="preserve">. In Indonesia, this activity is being carried out in several provinces that have tourism potential to attract tourist visits and promote local culture. </w:t>
      </w:r>
      <w:r w:rsidRPr="00A4464F">
        <w:rPr>
          <w:rFonts w:ascii="Times New Roman" w:hAnsi="Times New Roman" w:cs="Times New Roman"/>
          <w:sz w:val="24"/>
          <w:szCs w:val="24"/>
        </w:rPr>
        <w:t xml:space="preserve">Sport tourism is expected to be one of the key elements to stimulate rural areas by utilizing their potential natural resources </w:t>
      </w:r>
      <w:r w:rsidRPr="00A4464F">
        <w:rPr>
          <w:rFonts w:ascii="Times New Roman" w:hAnsi="Times New Roman" w:cs="Times New Roman"/>
          <w:sz w:val="24"/>
          <w:szCs w:val="24"/>
        </w:rPr>
        <w:fldChar w:fldCharType="begin" w:fldLock="1"/>
      </w:r>
      <w:r w:rsidR="003830AB">
        <w:rPr>
          <w:rFonts w:ascii="Times New Roman" w:hAnsi="Times New Roman" w:cs="Times New Roman"/>
          <w:sz w:val="24"/>
          <w:szCs w:val="24"/>
        </w:rPr>
        <w:instrText>ADDIN CSL_CITATION {"citationItems":[{"id":"ITEM-1","itemData":{"DOI":"10.1080/14775085.2020.1763192","ISSN":"10295399","abstract":"Sport tourism is anticipated as one of the key industries that can vitalize a community with a wide variety of attractive natural resources. This research focusses on the relationship between tourists’ prior knowledge of the destination, destination reputation, and destination loyalty. Data were collected from domestic sport tourists who visited Niseko Adventure Centre during August, 2018 (N = 221). Using confirmatory factor analysis and structural equation modelling, the results showed a significant relationship between prior knowledge, reputation, and loyalty, which explained 34% of the model. Sport tourism is expected to be one of the key elements to stimulate rural areas by utilizing their potential natural resources. In this research, we observed Niseko district to clarify the relationship between destination prior knowledge, reputation, and loyalty. As a result, we were able to conclude that, by focusing attention on information search processes, marketers can develop effective marketing strategies.","author":[{"dropping-particle":"","family":"Yamashita","given":"Rei","non-dropping-particle":"","parse-names":false,"suffix":""},{"dropping-particle":"","family":"Takata","given":"Kosuke","non-dropping-particle":"","parse-names":false,"suffix":""}],"container-title":"Journal of Sport and Tourism","id":"ITEM-1","issue":"2","issued":{"date-parts":[["2020","4","2"]]},"page":"143-153","publisher":"Routledge","title":"Relationship between prior knowledge, destination reputation, and loyalty among sport tourists","type":"article-journal","volume":"24"},"uris":["http://www.mendeley.com/documents/?uuid=25678a43-8909-34a7-88c8-e2f9570014e8"]}],"mendeley":{"formattedCitation":"(Yamashita and Takata 2020)","plainTextFormattedCitation":"(Yamashita and Takata 2020)","previouslyFormattedCitation":"[8]"},"properties":{"noteIndex":0},"schema":"https://github.com/citation-style-language/schema/raw/master/csl-citation.json"}</w:instrText>
      </w:r>
      <w:r w:rsidRPr="00A4464F">
        <w:rPr>
          <w:rFonts w:ascii="Times New Roman" w:hAnsi="Times New Roman" w:cs="Times New Roman"/>
          <w:sz w:val="24"/>
          <w:szCs w:val="24"/>
        </w:rPr>
        <w:fldChar w:fldCharType="separate"/>
      </w:r>
      <w:r w:rsidR="003830AB" w:rsidRPr="003830AB">
        <w:rPr>
          <w:rFonts w:ascii="Times New Roman" w:hAnsi="Times New Roman" w:cs="Times New Roman"/>
          <w:noProof/>
          <w:sz w:val="24"/>
          <w:szCs w:val="24"/>
        </w:rPr>
        <w:t>(Yamashita and Takata 2020)</w:t>
      </w:r>
      <w:r w:rsidRPr="00A4464F">
        <w:rPr>
          <w:rFonts w:ascii="Times New Roman" w:hAnsi="Times New Roman" w:cs="Times New Roman"/>
          <w:sz w:val="24"/>
          <w:szCs w:val="24"/>
        </w:rPr>
        <w:fldChar w:fldCharType="end"/>
      </w:r>
      <w:r w:rsidRPr="00A4464F">
        <w:rPr>
          <w:rFonts w:ascii="Times New Roman" w:hAnsi="Times New Roman" w:cs="Times New Roman"/>
          <w:sz w:val="24"/>
          <w:szCs w:val="24"/>
        </w:rPr>
        <w:t xml:space="preserve">. Organizing sporting events in general has contributed to the level of local income and local residents </w:t>
      </w:r>
      <w:r w:rsidR="003830AB" w:rsidRPr="00A4464F">
        <w:rPr>
          <w:rFonts w:ascii="Times New Roman" w:hAnsi="Times New Roman" w:cs="Times New Roman"/>
          <w:iCs/>
          <w:sz w:val="24"/>
          <w:szCs w:val="24"/>
          <w:lang w:val="en-US"/>
        </w:rPr>
        <w:fldChar w:fldCharType="begin" w:fldLock="1"/>
      </w:r>
      <w:r w:rsidR="003830AB" w:rsidRPr="00A4464F">
        <w:rPr>
          <w:rFonts w:ascii="Times New Roman" w:hAnsi="Times New Roman" w:cs="Times New Roman"/>
          <w:iCs/>
          <w:sz w:val="24"/>
          <w:szCs w:val="24"/>
          <w:lang w:val="en-US"/>
        </w:rPr>
        <w:instrText>ADDIN CSL_CITATION {"citationItems":[{"id":"ITEM-1","itemData":{"DOI":"10.15294/active.v5i2.9531","ISSN":"2252-6773","abstract":"Abstrak Penyelenggaraan event olahraga atau pertandingan olahraga baik yang bersifat mul-ti event olahraga seperti Popnas, PON, Sea Games atau dan single event olahraga seperti Kejurnas Renang KU, Indonesia Super Liga Sepakbola, dan lain sebagainya, dapat memunculkan beragam tanggapan, pendapat, dan pengaruh dari penyeleng-garaan event tersebut, termasuk pengaruh terhadap tingkat pendapatan penduduk sekitarnya. Metode penelitian yang digunakan adalah deskriptif kualitatif. Hasil analisis, menunjukkan bahwa penyelenggaraan event olahraga secara umum memi-liki konstibusi atau sumbangan terhadap tingkat pendapatan penduduk sekitarnya. Besar konstribusi bervariasi, tergantung ruang lingkup dan tingkatan event olahraga yang diselenggarakan, mulai tingkat Internasional, Nasional, Daerah dan Kabu-paten/kota, cabang olahraga yang di selenggarakan, waktu penyelenggaraan event olahraga, faktor promosi atau sosialisasi penyelenggaraan event, ketepatan jenis, macam dan model barang atau jasa serta kualitas yang dijual sebelum, saat dan pasca event olahraga tersebut berlangsung. Besar kontribusi event olahraga pada tingkat pendapatan penduduk sekitarnya, secara umum mengalami kenaikan berk-isar antara 15 % -35 %. Simpulan, event olahraga memberikan konstribusi terha-dap tingkat pendapatan penduduk sekitarnya. Abstract Organizing sports eventts or sports matches both multi-sport eventt like Popnas, PON, Sea Games or and single sport eventts such as the National Championship pool KU, Indonesia super league football, and so forth, can bring a variety of resPONses, opinions, and influence of the organization of eventts , including the effect on the income level of the surrounding population. The method used is descriptive qualitative. Results of the analysis showed that the management of sporting eventts in general have konstribusi or contribute to the income level of the surrounding population. Big contribution varies, depending on the scope and level of sporting eventts held, at the levels of International, National, Regional and district / city, a sport which was held, when the organization of sporting eventts, the factor of promotion or dissemination organizing eventts, precision types, kinds and models as well as the quality of the goods or services were sold before, during and after sporting eventts took place. Large sport-ing eventts contribute to the income level of the surrounding population, in general increases ranging from 15% -35%. Conclusion, sporting even…","container-title":"ACTIVE: Journal of Physical Education, Sport, Health and Recreation","id":"ITEM-1","issued":{"date-parts":[["2016"]]},"title":"THE CONTRIBUTION OF SPORTS EVENT TO THE INCOME LEVEL OF LOCALS AROUND","type":"article-journal"},"uris":["http://www.mendeley.com/documents/?uuid=9f20c64b-6cbe-4813-b147-60b02f37608e","http://www.mendeley.com/documents/?uuid=f2a5075f-ebc6-4c7c-8041-35fc9fbf3c9b"]}],"mendeley":{"formattedCitation":"(“THE CONTRIBUTION OF SPORTS EVENT TO THE INCOME LEVEL OF LOCALS AROUND,” 2016)","manualFormatting":"(Marsudi, Imam, Tandiyo, 2016)","plainTextFormattedCitation":"(“THE CONTRIBUTION OF SPORTS EVENT TO THE INCOME LEVEL OF LOCALS AROUND,” 2016)","previouslyFormattedCitation":"(“THE CONTRIBUTION OF SPORTS EVENT TO THE INCOME LEVEL OF LOCALS AROUND,” 2016)"},"properties":{"noteIndex":0},"schema":"https://github.com/citation-style-language/schema/raw/master/csl-citation.json"}</w:instrText>
      </w:r>
      <w:r w:rsidR="003830AB" w:rsidRPr="00A4464F">
        <w:rPr>
          <w:rFonts w:ascii="Times New Roman" w:hAnsi="Times New Roman" w:cs="Times New Roman"/>
          <w:iCs/>
          <w:sz w:val="24"/>
          <w:szCs w:val="24"/>
          <w:lang w:val="en-US"/>
        </w:rPr>
        <w:fldChar w:fldCharType="separate"/>
      </w:r>
      <w:r w:rsidR="003830AB" w:rsidRPr="00A4464F">
        <w:rPr>
          <w:rFonts w:ascii="Times New Roman" w:hAnsi="Times New Roman" w:cs="Times New Roman"/>
          <w:iCs/>
          <w:noProof/>
          <w:sz w:val="24"/>
          <w:szCs w:val="24"/>
          <w:lang w:val="en-US"/>
        </w:rPr>
        <w:t>(</w:t>
      </w:r>
      <w:bookmarkStart w:id="1" w:name="_Hlk73660647"/>
      <w:r w:rsidR="003830AB" w:rsidRPr="00A4464F">
        <w:rPr>
          <w:rFonts w:ascii="Times New Roman" w:hAnsi="Times New Roman" w:cs="Times New Roman"/>
          <w:iCs/>
          <w:noProof/>
          <w:sz w:val="24"/>
          <w:szCs w:val="24"/>
          <w:lang w:val="en-US"/>
        </w:rPr>
        <w:t>Marsudi, Imam, Tandiyo</w:t>
      </w:r>
      <w:bookmarkEnd w:id="1"/>
      <w:r w:rsidR="003830AB" w:rsidRPr="00A4464F">
        <w:rPr>
          <w:rFonts w:ascii="Times New Roman" w:hAnsi="Times New Roman" w:cs="Times New Roman"/>
          <w:iCs/>
          <w:noProof/>
          <w:sz w:val="24"/>
          <w:szCs w:val="24"/>
          <w:lang w:val="en-US"/>
        </w:rPr>
        <w:t>, 2016)</w:t>
      </w:r>
      <w:r w:rsidR="003830AB" w:rsidRPr="00A4464F">
        <w:rPr>
          <w:rFonts w:ascii="Times New Roman" w:hAnsi="Times New Roman" w:cs="Times New Roman"/>
          <w:iCs/>
          <w:sz w:val="24"/>
          <w:szCs w:val="24"/>
          <w:lang w:val="en-US"/>
        </w:rPr>
        <w:fldChar w:fldCharType="end"/>
      </w:r>
      <w:r w:rsidR="00A4464F" w:rsidRPr="00A4464F">
        <w:rPr>
          <w:rFonts w:ascii="Times New Roman" w:hAnsi="Times New Roman" w:cs="Times New Roman"/>
          <w:iCs/>
          <w:sz w:val="24"/>
          <w:szCs w:val="24"/>
          <w:lang w:val="en-US"/>
        </w:rPr>
        <w:t xml:space="preserve">. </w:t>
      </w:r>
      <w:r w:rsidR="00A4464F" w:rsidRPr="00A4464F">
        <w:rPr>
          <w:rFonts w:ascii="Times New Roman" w:hAnsi="Times New Roman" w:cs="Times New Roman"/>
          <w:iCs/>
          <w:sz w:val="24"/>
          <w:szCs w:val="24"/>
        </w:rPr>
        <w:t>The results show that this contribution is higher in those economies where tourism accounts for a higher share of gross domestic product (GDP)</w:t>
      </w:r>
      <w:r w:rsidR="00A4464F" w:rsidRPr="00A4464F">
        <w:rPr>
          <w:rFonts w:ascii="Times New Roman" w:hAnsi="Times New Roman" w:cs="Times New Roman"/>
          <w:iCs/>
          <w:sz w:val="24"/>
          <w:szCs w:val="24"/>
          <w:lang w:val="en-US"/>
        </w:rPr>
        <w:t xml:space="preserve"> </w:t>
      </w:r>
      <w:r w:rsidR="00A4464F" w:rsidRPr="00A4464F">
        <w:rPr>
          <w:rFonts w:ascii="Times New Roman" w:hAnsi="Times New Roman" w:cs="Times New Roman"/>
          <w:iCs/>
          <w:sz w:val="24"/>
          <w:szCs w:val="24"/>
          <w:lang w:val="en-US"/>
        </w:rPr>
        <w:fldChar w:fldCharType="begin" w:fldLock="1"/>
      </w:r>
      <w:r w:rsidR="003830AB">
        <w:rPr>
          <w:rFonts w:ascii="Times New Roman" w:hAnsi="Times New Roman" w:cs="Times New Roman"/>
          <w:iCs/>
          <w:sz w:val="24"/>
          <w:szCs w:val="24"/>
          <w:lang w:val="en-US"/>
        </w:rPr>
        <w:instrText>ADDIN CSL_CITATION {"citationItems":[{"id":"ITEM-1","itemData":{"DOI":"10.5367/te.2013.0211","ISSN":"13548166","abstract":"The paper reviews the various methods and tourism development proxy variables used to measure the impact of tourism on economic growth. The growth decomposition methodology is employed with data for 174 countries covering 2000 to 2010 to measure the impact of tourism on a country-by-country basis. Tourism's contribution to economic growth is highest in Africa, Asia and Latin America and the Caribbean. It is slightly negative in Europe, North America and Oceania. The paper also investigates the factors that influence tourism's contribution to growth. The results show that this contribution is higher in those economies where tourism accounts for a higher share of gross domestic product (GDP). The implications and limitations of the growth decomposition methodology are also discussed.","author":[{"dropping-particle":"","family":"Ivanov","given":"Stanislav H.","non-dropping-particle":"","parse-names":false,"suffix":""},{"dropping-particle":"","family":"Webster","given":"Craig","non-dropping-particle":"","parse-names":false,"suffix":""}],"container-title":"Tourism Economics","id":"ITEM-1","issued":{"date-parts":[["2013"]]},"title":"Tourism's contribution to economic growth: A global analysis for the first decade of the millennium","type":"article-journal"},"uris":["http://www.mendeley.com/documents/?uuid=a5ac0af5-a278-4e23-b44f-97f7bf364c06","http://www.mendeley.com/documents/?uuid=00f99bbb-de17-4711-93a8-9cbd36c09107"]}],"mendeley":{"formattedCitation":"(Ivanov and Webster 2013)","plainTextFormattedCitation":"(Ivanov and Webster 2013)","previouslyFormattedCitation":"[10]"},"properties":{"noteIndex":0},"schema":"https://github.com/citation-style-language/schema/raw/master/csl-citation.json"}</w:instrText>
      </w:r>
      <w:r w:rsidR="00A4464F" w:rsidRPr="00A4464F">
        <w:rPr>
          <w:rFonts w:ascii="Times New Roman" w:hAnsi="Times New Roman" w:cs="Times New Roman"/>
          <w:iCs/>
          <w:sz w:val="24"/>
          <w:szCs w:val="24"/>
          <w:lang w:val="en-US"/>
        </w:rPr>
        <w:fldChar w:fldCharType="separate"/>
      </w:r>
      <w:r w:rsidR="003830AB" w:rsidRPr="003830AB">
        <w:rPr>
          <w:rFonts w:ascii="Times New Roman" w:hAnsi="Times New Roman" w:cs="Times New Roman"/>
          <w:iCs/>
          <w:noProof/>
          <w:sz w:val="24"/>
          <w:szCs w:val="24"/>
          <w:lang w:val="en-US"/>
        </w:rPr>
        <w:t>(Ivanov and Webster 2013)</w:t>
      </w:r>
      <w:r w:rsidR="00A4464F" w:rsidRPr="00A4464F">
        <w:rPr>
          <w:rFonts w:ascii="Times New Roman" w:hAnsi="Times New Roman" w:cs="Times New Roman"/>
          <w:iCs/>
          <w:sz w:val="24"/>
          <w:szCs w:val="24"/>
          <w:lang w:val="en-US"/>
        </w:rPr>
        <w:fldChar w:fldCharType="end"/>
      </w:r>
      <w:r w:rsidR="00A4464F" w:rsidRPr="00A4464F">
        <w:rPr>
          <w:rFonts w:ascii="Times New Roman" w:hAnsi="Times New Roman" w:cs="Times New Roman"/>
          <w:iCs/>
          <w:sz w:val="24"/>
          <w:szCs w:val="24"/>
        </w:rPr>
        <w:t>.</w:t>
      </w:r>
    </w:p>
    <w:p w14:paraId="5892A608" w14:textId="4F0DC132" w:rsidR="00BF64E8" w:rsidRPr="00A4464F" w:rsidRDefault="00A4464F" w:rsidP="00634ACB">
      <w:pPr>
        <w:spacing w:after="0" w:line="360" w:lineRule="auto"/>
        <w:ind w:firstLine="720"/>
        <w:jc w:val="both"/>
        <w:rPr>
          <w:rFonts w:ascii="Times New Roman" w:hAnsi="Times New Roman" w:cs="Times New Roman"/>
          <w:sz w:val="24"/>
          <w:szCs w:val="24"/>
        </w:rPr>
      </w:pPr>
      <w:r w:rsidRPr="00A4464F">
        <w:rPr>
          <w:rFonts w:ascii="Times New Roman" w:hAnsi="Times New Roman" w:cs="Times New Roman"/>
          <w:iCs/>
          <w:sz w:val="24"/>
          <w:szCs w:val="24"/>
        </w:rPr>
        <w:t xml:space="preserve">Sport and tourism are global social and economic phenomena that increasingly demonstrate a convergence of business, planning and management interests </w:t>
      </w:r>
      <w:r w:rsidRPr="00A4464F">
        <w:rPr>
          <w:rFonts w:ascii="Times New Roman" w:hAnsi="Times New Roman" w:cs="Times New Roman"/>
          <w:iCs/>
          <w:sz w:val="24"/>
          <w:szCs w:val="24"/>
        </w:rPr>
        <w:fldChar w:fldCharType="begin" w:fldLock="1"/>
      </w:r>
      <w:r w:rsidR="003830AB">
        <w:rPr>
          <w:rFonts w:ascii="Times New Roman" w:hAnsi="Times New Roman" w:cs="Times New Roman"/>
          <w:iCs/>
          <w:sz w:val="24"/>
          <w:szCs w:val="24"/>
        </w:rPr>
        <w:instrText>ADDIN CSL_CITATION {"citationItems":[{"id":"ITEM-1","itemData":{"DOI":"10.1080/14775085.2018.1548814","ISSN":"1477-5085","abstract":"Sport and tourism are global social and economic phenomena that increasingly demonstrate a convergence of business, planning and management interests. In setting the foundation for the book, the unique qualities of sport as a tourist attraction are presented and discussed theoretically. The book then addresses in six chapters central themes of sport tourism development including the geographic themes of space, place and environment and the temporal themes of visitor experience, seasonality and evolution.","author":[{"dropping-particle":"","family":"Buning","given":"Richard J.","non-dropping-particle":"","parse-names":false,"suffix":""}],"container-title":"Journal of Sport &amp; Tourism","id":"ITEM-1","issued":{"date-parts":[["2019"]]},"title":"Sport tourism development","type":"article-journal"},"uris":["http://www.mendeley.com/documents/?uuid=189864b7-a936-4b58-bdfc-b57bcba23bd7","http://www.mendeley.com/documents/?uuid=bed1aa3a-4df0-4ba1-a31b-75ac018dc05f"]}],"mendeley":{"formattedCitation":"(Buning 2019)","plainTextFormattedCitation":"(Buning 2019)","previouslyFormattedCitation":"[11]"},"properties":{"noteIndex":0},"schema":"https://github.com/citation-style-language/schema/raw/master/csl-citation.json"}</w:instrText>
      </w:r>
      <w:r w:rsidRPr="00A4464F">
        <w:rPr>
          <w:rFonts w:ascii="Times New Roman" w:hAnsi="Times New Roman" w:cs="Times New Roman"/>
          <w:iCs/>
          <w:sz w:val="24"/>
          <w:szCs w:val="24"/>
        </w:rPr>
        <w:fldChar w:fldCharType="separate"/>
      </w:r>
      <w:r w:rsidR="003830AB" w:rsidRPr="003830AB">
        <w:rPr>
          <w:rFonts w:ascii="Times New Roman" w:hAnsi="Times New Roman" w:cs="Times New Roman"/>
          <w:iCs/>
          <w:noProof/>
          <w:sz w:val="24"/>
          <w:szCs w:val="24"/>
        </w:rPr>
        <w:t>(Buning 2019)</w:t>
      </w:r>
      <w:r w:rsidRPr="00A4464F">
        <w:rPr>
          <w:rFonts w:ascii="Times New Roman" w:hAnsi="Times New Roman" w:cs="Times New Roman"/>
          <w:iCs/>
          <w:sz w:val="24"/>
          <w:szCs w:val="24"/>
        </w:rPr>
        <w:fldChar w:fldCharType="end"/>
      </w:r>
      <w:r w:rsidRPr="00A4464F">
        <w:rPr>
          <w:rFonts w:ascii="Times New Roman" w:hAnsi="Times New Roman" w:cs="Times New Roman"/>
          <w:sz w:val="24"/>
          <w:szCs w:val="24"/>
        </w:rPr>
        <w:t xml:space="preserve">. The development and management of tourism and sports objects requires cooperation between the government and the private sector. Management and development of clear and structured tourism objects will be able to build and advance the tourism industry, especially sports tourism which will have an impact on various groups such as local and foreign tourists. Foundation for a more nuanced and targeted activity sports tourism strategy, which might have implications for how activity sports tourism may contribute to health and well-being and local economic development to better inform tourism planning and policy </w:t>
      </w:r>
      <w:r w:rsidRPr="00A4464F">
        <w:rPr>
          <w:rFonts w:ascii="Times New Roman" w:hAnsi="Times New Roman" w:cs="Times New Roman"/>
          <w:sz w:val="24"/>
          <w:szCs w:val="24"/>
        </w:rPr>
        <w:fldChar w:fldCharType="begin" w:fldLock="1"/>
      </w:r>
      <w:r w:rsidR="003830AB">
        <w:rPr>
          <w:rFonts w:ascii="Times New Roman" w:hAnsi="Times New Roman" w:cs="Times New Roman"/>
          <w:sz w:val="24"/>
          <w:szCs w:val="24"/>
        </w:rPr>
        <w:instrText>ADDIN CSL_CITATION {"citationItems":[{"id":"ITEM-1","itemData":{"DOI":"10.1080/14775085.2020.1784255","ISSN":"10295399","abstract":"Drawing upon a unique large-scale data source (n=5,004) and motivated by the time allocation model of consumer demand in economics, this paper critically analyses the relationship between the expenditure from, and duration of, same-day visits that comprise a large component of the domestic tourism market in England. It focusses on the contribution of activity sports tourism as a component of same-day visits. Three-stage least squares (3SLS) instrumental variable estimation is employed to account for the simultaneous determination of duration and expenditure as implied by economic theory. Controlling for socio-economic characteristics and general trip behaviours, the research identifies that although total expenditures and trip durations are positively related, there are trade-offs between these when focussing on the direct effects of the activities undertaken. However, accounting for the interrelationship between the duration of visits and the expenditures on them, it is found that walking reduces the expenditures on trips and their duration. Field sports increase them both. No effects are identified for running and cycling, as land-based activity sports tourism, or swimming and water sports, as water-based activity sports tourism. The key drivers of expenditure, which also increase the duration of trips, are visiting attractions and hospitality. The research provides a theoretically informed and empirically robust foundation for a more nuanced and targeted activity sports tourism strategy, which might have implications for how activity sports tourism may contribute to health and well-being and local economic development to better inform tourism planning and policy.","author":[{"dropping-particle":"","family":"Downward","given":"Paul","non-dropping-particle":"","parse-names":false,"suffix":""},{"dropping-particle":"","family":"Rasciute","given":"Simona","non-dropping-particle":"","parse-names":false,"suffix":""},{"dropping-particle":"","family":"Muniz","given":"Cristina","non-dropping-particle":"","parse-names":false,"suffix":""}],"container-title":"Journal of Sport and Tourism","id":"ITEM-1","issue":"2","issued":{"date-parts":[["2020","4","2"]]},"page":"111-126","publisher":"Routledge","title":"Exploring the contribution of activity sports tourism to same-day visit expenditure and duration","type":"article-journal","volume":"24"},"uris":["http://www.mendeley.com/documents/?uuid=681be561-8002-3931-9768-639e2b08a3a5"]}],"mendeley":{"formattedCitation":"(Downward, Rasciute, and Muniz 2020)","plainTextFormattedCitation":"(Downward, Rasciute, and Muniz 2020)","previouslyFormattedCitation":"[12]"},"properties":{"noteIndex":0},"schema":"https://github.com/citation-style-language/schema/raw/master/csl-citation.json"}</w:instrText>
      </w:r>
      <w:r w:rsidRPr="00A4464F">
        <w:rPr>
          <w:rFonts w:ascii="Times New Roman" w:hAnsi="Times New Roman" w:cs="Times New Roman"/>
          <w:sz w:val="24"/>
          <w:szCs w:val="24"/>
        </w:rPr>
        <w:fldChar w:fldCharType="separate"/>
      </w:r>
      <w:r w:rsidR="003830AB" w:rsidRPr="003830AB">
        <w:rPr>
          <w:rFonts w:ascii="Times New Roman" w:hAnsi="Times New Roman" w:cs="Times New Roman"/>
          <w:noProof/>
          <w:sz w:val="24"/>
          <w:szCs w:val="24"/>
        </w:rPr>
        <w:t>(Downward, Rasciute, and Muniz 2020)</w:t>
      </w:r>
      <w:r w:rsidRPr="00A4464F">
        <w:rPr>
          <w:rFonts w:ascii="Times New Roman" w:hAnsi="Times New Roman" w:cs="Times New Roman"/>
          <w:sz w:val="24"/>
          <w:szCs w:val="24"/>
        </w:rPr>
        <w:fldChar w:fldCharType="end"/>
      </w:r>
      <w:r w:rsidRPr="00A4464F">
        <w:rPr>
          <w:rFonts w:ascii="Times New Roman" w:hAnsi="Times New Roman" w:cs="Times New Roman"/>
          <w:sz w:val="24"/>
          <w:szCs w:val="24"/>
        </w:rPr>
        <w:t xml:space="preserve">. Increasing tourism destinations and investment, making tourism a key factor in export revenue, job creation, business development and infrastructure </w:t>
      </w:r>
      <w:r w:rsidRPr="00A4464F">
        <w:rPr>
          <w:rFonts w:ascii="Times New Roman" w:hAnsi="Times New Roman" w:cs="Times New Roman"/>
          <w:sz w:val="24"/>
          <w:szCs w:val="24"/>
        </w:rPr>
        <w:fldChar w:fldCharType="begin" w:fldLock="1"/>
      </w:r>
      <w:r w:rsidR="003830AB">
        <w:rPr>
          <w:rFonts w:ascii="Times New Roman" w:hAnsi="Times New Roman" w:cs="Times New Roman"/>
          <w:sz w:val="24"/>
          <w:szCs w:val="24"/>
        </w:rPr>
        <w:instrText>ADDIN CSL_CITATION {"citationItems":[{"id":"ITEM-1","itemData":{"abstract":"(TOURISM IS A LEADING SECTOR) - Meningkatnya destinasi dan investasi pariwisata, menjadikan Pariwisata sebagai faktor kunci dalam pendapatan ekspor, penciptaan lapangan kerja, pengembangan usaha dan infrastruktur; - Pariwisata telah mengalami ekspansi dan diversifikasi berkelanjutan, dan menjadi salah satu sektor ekonomi yang terbesar dan tercepat pertumbuhannya di dunia; - Meskipun krisis global terjadi beberapa kali, jumlah perjalanan wisatawan internasional tetap menunjukkan pertumbuhan yang positif ? 25 juta orang (1950) (1995) ? ? 278 juta orang (1980) ? 528 Juta orang 1,1 milyar orang (2014).","author":[{"dropping-particle":"","family":"Kemenpar","given":"","non-dropping-particle":"","parse-names":false,"suffix":""}],"container-title":"Rapat Koordinasi Nasional Kementerian Pariwisata “Akselerasi Pembangunan Kepariwisataan Dalam Rangka Pencapaian Target 12 Juta Wisman dan 260 Juta Wisnus 2016”","id":"ITEM-1","issued":{"date-parts":[["2016"]]},"title":"Pembangunan Destinasi Pariwisata Prioritas 2016 - 2019","type":"article-journal"},"uris":["http://www.mendeley.com/documents/?uuid=5ebe3752-efa6-469d-a741-1f221866f0ae","http://www.mendeley.com/documents/?uuid=96a63e52-a818-4403-940e-d63fe884734f"]}],"mendeley":{"formattedCitation":"(Kemenpar 2016)","plainTextFormattedCitation":"(Kemenpar 2016)","previouslyFormattedCitation":"[13]"},"properties":{"noteIndex":0},"schema":"https://github.com/citation-style-language/schema/raw/master/csl-citation.json"}</w:instrText>
      </w:r>
      <w:r w:rsidRPr="00A4464F">
        <w:rPr>
          <w:rFonts w:ascii="Times New Roman" w:hAnsi="Times New Roman" w:cs="Times New Roman"/>
          <w:sz w:val="24"/>
          <w:szCs w:val="24"/>
        </w:rPr>
        <w:fldChar w:fldCharType="separate"/>
      </w:r>
      <w:r w:rsidR="003830AB" w:rsidRPr="003830AB">
        <w:rPr>
          <w:rFonts w:ascii="Times New Roman" w:hAnsi="Times New Roman" w:cs="Times New Roman"/>
          <w:noProof/>
          <w:sz w:val="24"/>
          <w:szCs w:val="24"/>
        </w:rPr>
        <w:t>(Kemenpar 2016)</w:t>
      </w:r>
      <w:r w:rsidRPr="00A4464F">
        <w:rPr>
          <w:rFonts w:ascii="Times New Roman" w:hAnsi="Times New Roman" w:cs="Times New Roman"/>
          <w:sz w:val="24"/>
          <w:szCs w:val="24"/>
        </w:rPr>
        <w:fldChar w:fldCharType="end"/>
      </w:r>
      <w:r w:rsidRPr="00A4464F">
        <w:rPr>
          <w:rFonts w:ascii="Times New Roman" w:hAnsi="Times New Roman" w:cs="Times New Roman"/>
          <w:sz w:val="24"/>
          <w:szCs w:val="24"/>
        </w:rPr>
        <w:t xml:space="preserve">. </w:t>
      </w:r>
    </w:p>
    <w:p w14:paraId="6972691B" w14:textId="51A3388A" w:rsidR="00A4464F" w:rsidRPr="00A4464F" w:rsidRDefault="00A4464F" w:rsidP="00634ACB">
      <w:pPr>
        <w:spacing w:after="0" w:line="360" w:lineRule="auto"/>
        <w:ind w:firstLine="720"/>
        <w:jc w:val="both"/>
        <w:rPr>
          <w:rFonts w:ascii="Times New Roman" w:hAnsi="Times New Roman" w:cs="Times New Roman"/>
          <w:sz w:val="24"/>
          <w:szCs w:val="24"/>
        </w:rPr>
      </w:pPr>
      <w:r w:rsidRPr="00A4464F">
        <w:rPr>
          <w:rFonts w:ascii="Times New Roman" w:hAnsi="Times New Roman" w:cs="Times New Roman"/>
          <w:sz w:val="24"/>
          <w:szCs w:val="24"/>
        </w:rPr>
        <w:t xml:space="preserve">There also remains much potential for sports administrators to harness the interests of non-local residents as consumers of sport. Sports may, for example, moderate the spatial travel patterns of international tourists who may be attracted to the entertainment and cultural values of live sport, much to the benefit of host cities. Clearly, there are many unanswered questions that arise out of a consideration of the relationship between sport and tourism. The sport tourism program has become one of the leading programs to increase the attractiveness of </w:t>
      </w:r>
      <w:r w:rsidRPr="00A4464F">
        <w:rPr>
          <w:rFonts w:ascii="Times New Roman" w:hAnsi="Times New Roman" w:cs="Times New Roman"/>
          <w:sz w:val="24"/>
          <w:szCs w:val="24"/>
        </w:rPr>
        <w:lastRenderedPageBreak/>
        <w:t xml:space="preserve">tourists regarding travel and sports which include (tourism objects, participation in sports activities, or as a spectator of a competition). Strategic guidelines to improve the teaching of tourism withing the secondary education curriculum that could contribute to improve the touristic competitiveness of the country </w:t>
      </w:r>
      <w:r w:rsidRPr="00A4464F">
        <w:rPr>
          <w:rFonts w:ascii="Times New Roman" w:hAnsi="Times New Roman" w:cs="Times New Roman"/>
          <w:sz w:val="24"/>
          <w:szCs w:val="24"/>
        </w:rPr>
        <w:fldChar w:fldCharType="begin" w:fldLock="1"/>
      </w:r>
      <w:r w:rsidR="003830AB">
        <w:rPr>
          <w:rFonts w:ascii="Times New Roman" w:hAnsi="Times New Roman" w:cs="Times New Roman"/>
          <w:sz w:val="24"/>
          <w:szCs w:val="24"/>
        </w:rPr>
        <w:instrText>ADDIN CSL_CITATION {"citationItems":[{"id":"ITEM-1","itemData":{"DOI":"10.1016/j.jhlste.2020.100292","ISSN":"14738376","abstract":"Given the growing socio-economic importance of tourism for Spain, this study analyses the teaching of tourism within Secondary Education and the Baccalaureate of the country. To that end, an analysis of the syllabuses of all of the subjects of both of these educational stages has been conducted. The obtained results evidence a scarce presence of tourism within the Spanish basic education, which supposes a weakness for the touristic competitiveness of the country. Consequently, this research suggests the need to enhance the education of tourism in secondary schools as a key element for the touristic competitiveness strategies of the country.","author":[{"dropping-particle":"","family":"Coll Ramis","given":"Miquel Angel","non-dropping-particle":"","parse-names":false,"suffix":""}],"container-title":"Journal of Hospitality, Leisure, Sport and Tourism Education","id":"ITEM-1","issued":{"date-parts":[["2020"]]},"publisher":"Elsevier B.V.","title":"Tourism education in Spain's secondary schools: The curriculums' perspective","type":"article-journal"},"uris":["http://www.mendeley.com/documents/?uuid=aa102882-52bf-3b6e-be02-47cecf102faa"]}],"mendeley":{"formattedCitation":"(Coll Ramis 2020)","plainTextFormattedCitation":"(Coll Ramis 2020)","previouslyFormattedCitation":"[14]"},"properties":{"noteIndex":0},"schema":"https://github.com/citation-style-language/schema/raw/master/csl-citation.json"}</w:instrText>
      </w:r>
      <w:r w:rsidRPr="00A4464F">
        <w:rPr>
          <w:rFonts w:ascii="Times New Roman" w:hAnsi="Times New Roman" w:cs="Times New Roman"/>
          <w:sz w:val="24"/>
          <w:szCs w:val="24"/>
        </w:rPr>
        <w:fldChar w:fldCharType="separate"/>
      </w:r>
      <w:r w:rsidR="003830AB" w:rsidRPr="003830AB">
        <w:rPr>
          <w:rFonts w:ascii="Times New Roman" w:hAnsi="Times New Roman" w:cs="Times New Roman"/>
          <w:noProof/>
          <w:sz w:val="24"/>
          <w:szCs w:val="24"/>
        </w:rPr>
        <w:t>(Coll Ramis 2020)</w:t>
      </w:r>
      <w:r w:rsidRPr="00A4464F">
        <w:rPr>
          <w:rFonts w:ascii="Times New Roman" w:hAnsi="Times New Roman" w:cs="Times New Roman"/>
          <w:sz w:val="24"/>
          <w:szCs w:val="24"/>
        </w:rPr>
        <w:fldChar w:fldCharType="end"/>
      </w:r>
      <w:r w:rsidRPr="00A4464F">
        <w:rPr>
          <w:rFonts w:ascii="Times New Roman" w:hAnsi="Times New Roman" w:cs="Times New Roman"/>
          <w:sz w:val="24"/>
          <w:szCs w:val="24"/>
        </w:rPr>
        <w:t xml:space="preserve">. Spectator sporting events in sport tourism and a framework by which tourism can begin to assess its contributions to the global carbon footprint </w:t>
      </w:r>
      <w:r w:rsidRPr="00A4464F">
        <w:rPr>
          <w:rFonts w:ascii="Times New Roman" w:hAnsi="Times New Roman" w:cs="Times New Roman"/>
          <w:sz w:val="24"/>
          <w:szCs w:val="24"/>
        </w:rPr>
        <w:fldChar w:fldCharType="begin" w:fldLock="1"/>
      </w:r>
      <w:r w:rsidR="003830AB">
        <w:rPr>
          <w:rFonts w:ascii="Times New Roman" w:hAnsi="Times New Roman" w:cs="Times New Roman"/>
          <w:sz w:val="24"/>
          <w:szCs w:val="24"/>
        </w:rPr>
        <w:instrText>ADDIN CSL_CITATION {"citationItems":[{"id":"ITEM-1","itemData":{"DOI":"10.1080/14775085.2020.1726802","ISSN":"10295399","abstract":"Anthropogenic climate change is an imminent threat. In order to curb the effects of climate change, economic industries including tourism must assess their contributions to the overall phenomenon and develop creative solutions. As carbon dioxide and other greenhouse gas emissions represent a major reason why global tourism is contributing to climate change, carbon footprinting can help identify which aspects of individual tourism events are least sustainable. This case study seeks to assess the total carbon footprint of four seasons of American college football. The fan journey to the college football spectate represents a tourism experience and therefore can and should be assessed for its ecological impact. The subject of this case study is the University of Tennessee, an institution with one of the largest football stadiums in the United States. Using an extensive geographic sample of ticketing data from Tennessee’s home games during the 2015–2018 seasons, a carbon footprint was estimated for each game, each contributing polluter, and each season. The total season footprint over the four years was estimated to be 154,717,114 kg CO2eq. This study presents both a methodology for studying spectator sporting events in sport tourism and a framework by which tourism can begin to assess its contributions to the global carbon footprint. It also demonstrates grounded consequences for often trivialized ideas of fandom and place-based identity. Additionally, it highlights the need for tourism organizations and governments to consider policy and management practices that account for and reduce the impact of greenhouse gas emissions.","author":[{"dropping-particle":"","family":"Cooper","given":"J. A.","non-dropping-particle":"","parse-names":false,"suffix":""}],"container-title":"Journal of Sport and Tourism","id":"ITEM-1","issue":"1","issued":{"date-parts":[["2020","1","2"]]},"page":"31-51","publisher":"Routledge","title":"Making orange green? A critical carbon footprinting of Tennessee football gameday tourism","type":"article-journal","volume":"24"},"uris":["http://www.mendeley.com/documents/?uuid=a1882afa-5680-331a-8b8b-b7c786f71645"]}],"mendeley":{"formattedCitation":"(Cooper 2020)","plainTextFormattedCitation":"(Cooper 2020)","previouslyFormattedCitation":"[15]"},"properties":{"noteIndex":0},"schema":"https://github.com/citation-style-language/schema/raw/master/csl-citation.json"}</w:instrText>
      </w:r>
      <w:r w:rsidRPr="00A4464F">
        <w:rPr>
          <w:rFonts w:ascii="Times New Roman" w:hAnsi="Times New Roman" w:cs="Times New Roman"/>
          <w:sz w:val="24"/>
          <w:szCs w:val="24"/>
        </w:rPr>
        <w:fldChar w:fldCharType="separate"/>
      </w:r>
      <w:r w:rsidR="003830AB" w:rsidRPr="003830AB">
        <w:rPr>
          <w:rFonts w:ascii="Times New Roman" w:hAnsi="Times New Roman" w:cs="Times New Roman"/>
          <w:noProof/>
          <w:sz w:val="24"/>
          <w:szCs w:val="24"/>
        </w:rPr>
        <w:t>(Cooper 2020)</w:t>
      </w:r>
      <w:r w:rsidRPr="00A4464F">
        <w:rPr>
          <w:rFonts w:ascii="Times New Roman" w:hAnsi="Times New Roman" w:cs="Times New Roman"/>
          <w:sz w:val="24"/>
          <w:szCs w:val="24"/>
        </w:rPr>
        <w:fldChar w:fldCharType="end"/>
      </w:r>
      <w:r w:rsidRPr="00A4464F">
        <w:rPr>
          <w:rFonts w:ascii="Times New Roman" w:hAnsi="Times New Roman" w:cs="Times New Roman"/>
          <w:sz w:val="24"/>
          <w:szCs w:val="24"/>
        </w:rPr>
        <w:t>.</w:t>
      </w:r>
    </w:p>
    <w:p w14:paraId="197FCE1D" w14:textId="49CC8901" w:rsidR="00A4464F" w:rsidRDefault="00A4464F" w:rsidP="00634ACB">
      <w:pPr>
        <w:spacing w:after="0" w:line="360" w:lineRule="auto"/>
        <w:jc w:val="both"/>
        <w:rPr>
          <w:rFonts w:ascii="Times New Roman" w:hAnsi="Times New Roman" w:cs="Times New Roman"/>
          <w:sz w:val="24"/>
          <w:szCs w:val="24"/>
        </w:rPr>
      </w:pPr>
    </w:p>
    <w:p w14:paraId="081C9B76" w14:textId="53F057EA" w:rsidR="00A4464F" w:rsidRPr="00A51593" w:rsidRDefault="00634ACB" w:rsidP="00634ACB">
      <w:pPr>
        <w:spacing w:after="0" w:line="360" w:lineRule="auto"/>
        <w:jc w:val="both"/>
        <w:rPr>
          <w:rFonts w:ascii="Times New Roman" w:hAnsi="Times New Roman" w:cs="Times New Roman"/>
          <w:b/>
          <w:bCs/>
          <w:sz w:val="24"/>
          <w:szCs w:val="24"/>
        </w:rPr>
      </w:pPr>
      <w:r w:rsidRPr="00A51593">
        <w:rPr>
          <w:rFonts w:ascii="Times New Roman" w:hAnsi="Times New Roman" w:cs="Times New Roman"/>
          <w:b/>
          <w:bCs/>
          <w:sz w:val="24"/>
          <w:szCs w:val="24"/>
        </w:rPr>
        <w:t>METHOD</w:t>
      </w:r>
    </w:p>
    <w:p w14:paraId="007960B5" w14:textId="0EF2849A" w:rsidR="006D4C51" w:rsidRDefault="00A4464F" w:rsidP="00634ACB">
      <w:pPr>
        <w:spacing w:after="0" w:line="360" w:lineRule="auto"/>
        <w:ind w:firstLine="720"/>
        <w:jc w:val="both"/>
        <w:rPr>
          <w:rFonts w:ascii="Times New Roman" w:hAnsi="Times New Roman" w:cs="Times New Roman"/>
          <w:sz w:val="24"/>
          <w:szCs w:val="24"/>
        </w:rPr>
      </w:pPr>
      <w:r w:rsidRPr="00A4464F">
        <w:rPr>
          <w:rFonts w:ascii="Times New Roman" w:hAnsi="Times New Roman" w:cs="Times New Roman"/>
          <w:sz w:val="24"/>
          <w:szCs w:val="24"/>
        </w:rPr>
        <w:t xml:space="preserve">The method used in this research is </w:t>
      </w:r>
      <w:r w:rsidR="00A51593">
        <w:rPr>
          <w:rFonts w:ascii="Times New Roman" w:hAnsi="Times New Roman" w:cs="Times New Roman"/>
          <w:sz w:val="24"/>
          <w:szCs w:val="24"/>
        </w:rPr>
        <w:t xml:space="preserve">mixed methods (qualitative and quantitative). </w:t>
      </w:r>
      <w:r w:rsidR="006D4C51" w:rsidRPr="006D4C51">
        <w:rPr>
          <w:rFonts w:ascii="Times New Roman" w:hAnsi="Times New Roman" w:cs="Times New Roman"/>
          <w:sz w:val="24"/>
          <w:szCs w:val="24"/>
        </w:rPr>
        <w:t>The data for this study were qualitative and quantitative collected from 23 informants and conducted for 2 months in 2019. Participant observation involving practical sampling and informal interviews was applied throughout this research.</w:t>
      </w:r>
      <w:r w:rsidR="006D4C51">
        <w:rPr>
          <w:rFonts w:ascii="Times New Roman" w:hAnsi="Times New Roman" w:cs="Times New Roman"/>
          <w:sz w:val="24"/>
          <w:szCs w:val="24"/>
        </w:rPr>
        <w:t xml:space="preserve"> </w:t>
      </w:r>
      <w:r w:rsidR="006D4C51" w:rsidRPr="006D4C51">
        <w:rPr>
          <w:rFonts w:ascii="Times New Roman" w:hAnsi="Times New Roman" w:cs="Times New Roman"/>
          <w:sz w:val="24"/>
          <w:szCs w:val="24"/>
        </w:rPr>
        <w:t>Data collection in the form of observations, questionnaires and, interviews. Observations are used in the implementation of sport tourism to determine the empirical conditions. The questionnaire is a number of written questions that are used to obtain information from respondents about the focus of the problem that can reveal the problems under study. Interview is used to obtain information about the research objectives by means of question and answer.</w:t>
      </w:r>
    </w:p>
    <w:p w14:paraId="24EEF5C6" w14:textId="77777777" w:rsidR="009666D8" w:rsidRDefault="009666D8" w:rsidP="00634ACB">
      <w:pPr>
        <w:spacing w:after="0" w:line="360" w:lineRule="auto"/>
        <w:jc w:val="both"/>
        <w:rPr>
          <w:rFonts w:ascii="Times New Roman" w:hAnsi="Times New Roman" w:cs="Times New Roman"/>
          <w:sz w:val="24"/>
          <w:szCs w:val="24"/>
        </w:rPr>
      </w:pPr>
    </w:p>
    <w:p w14:paraId="54319820" w14:textId="3E8260BF" w:rsidR="006D4C51" w:rsidRPr="00A51593" w:rsidRDefault="00634ACB" w:rsidP="00634ACB">
      <w:pPr>
        <w:spacing w:after="0" w:line="360" w:lineRule="auto"/>
        <w:jc w:val="both"/>
        <w:rPr>
          <w:rFonts w:ascii="Times New Roman" w:eastAsiaTheme="minorEastAsia" w:hAnsi="Times New Roman" w:cs="Times New Roman"/>
          <w:b/>
          <w:bCs/>
          <w:sz w:val="24"/>
          <w:szCs w:val="24"/>
        </w:rPr>
      </w:pPr>
      <w:r w:rsidRPr="00A51593">
        <w:rPr>
          <w:rFonts w:ascii="Times New Roman" w:eastAsiaTheme="minorEastAsia" w:hAnsi="Times New Roman" w:cs="Times New Roman"/>
          <w:b/>
          <w:bCs/>
          <w:sz w:val="24"/>
          <w:szCs w:val="24"/>
        </w:rPr>
        <w:t>RESULTS</w:t>
      </w:r>
      <w:r>
        <w:rPr>
          <w:rFonts w:ascii="Times New Roman" w:eastAsiaTheme="minorEastAsia" w:hAnsi="Times New Roman" w:cs="Times New Roman"/>
          <w:b/>
          <w:bCs/>
          <w:sz w:val="24"/>
          <w:szCs w:val="24"/>
        </w:rPr>
        <w:t xml:space="preserve"> AND DISCUSSION</w:t>
      </w:r>
    </w:p>
    <w:p w14:paraId="73385C15" w14:textId="022C0B26" w:rsidR="006D4C51" w:rsidRDefault="006D4C51" w:rsidP="00634ACB">
      <w:pPr>
        <w:spacing w:after="0" w:line="360" w:lineRule="auto"/>
        <w:ind w:firstLine="720"/>
        <w:jc w:val="both"/>
        <w:rPr>
          <w:rFonts w:ascii="Times New Roman" w:hAnsi="Times New Roman" w:cs="Times New Roman"/>
          <w:sz w:val="24"/>
          <w:szCs w:val="24"/>
        </w:rPr>
      </w:pPr>
      <w:r w:rsidRPr="006D4C51">
        <w:rPr>
          <w:rFonts w:ascii="Times New Roman" w:hAnsi="Times New Roman" w:cs="Times New Roman"/>
          <w:sz w:val="24"/>
          <w:szCs w:val="24"/>
        </w:rPr>
        <w:t xml:space="preserve">Solu Bolon is one of the </w:t>
      </w:r>
      <w:r w:rsidR="00230798">
        <w:rPr>
          <w:rFonts w:ascii="Times New Roman" w:hAnsi="Times New Roman" w:cs="Times New Roman"/>
          <w:sz w:val="24"/>
          <w:szCs w:val="24"/>
        </w:rPr>
        <w:t xml:space="preserve">event </w:t>
      </w:r>
      <w:r w:rsidRPr="006D4C51">
        <w:rPr>
          <w:rFonts w:ascii="Times New Roman" w:hAnsi="Times New Roman" w:cs="Times New Roman"/>
          <w:sz w:val="24"/>
          <w:szCs w:val="24"/>
        </w:rPr>
        <w:t xml:space="preserve">Sport Tourism programs from </w:t>
      </w:r>
      <w:r w:rsidR="00230798">
        <w:rPr>
          <w:rFonts w:ascii="Times New Roman" w:hAnsi="Times New Roman" w:cs="Times New Roman"/>
          <w:sz w:val="24"/>
          <w:szCs w:val="24"/>
        </w:rPr>
        <w:t>Lake Toba</w:t>
      </w:r>
      <w:r w:rsidRPr="006D4C51">
        <w:rPr>
          <w:rFonts w:ascii="Times New Roman" w:hAnsi="Times New Roman" w:cs="Times New Roman"/>
          <w:sz w:val="24"/>
          <w:szCs w:val="24"/>
        </w:rPr>
        <w:t xml:space="preserve"> North Sumat</w:t>
      </w:r>
      <w:r w:rsidR="00DA5D7E">
        <w:rPr>
          <w:rFonts w:ascii="Times New Roman" w:hAnsi="Times New Roman" w:cs="Times New Roman"/>
          <w:sz w:val="24"/>
          <w:szCs w:val="24"/>
        </w:rPr>
        <w:t>e</w:t>
      </w:r>
      <w:r w:rsidRPr="006D4C51">
        <w:rPr>
          <w:rFonts w:ascii="Times New Roman" w:hAnsi="Times New Roman" w:cs="Times New Roman"/>
          <w:sz w:val="24"/>
          <w:szCs w:val="24"/>
        </w:rPr>
        <w:t xml:space="preserve">ra government. This program was created to promote Lake Toba tourism, preserve the culture that depicts the ancient means of transportation, and increase visitors. The implementation of the Solu Bolon event is expected to have an impact on increasing economic benefits for the community. The results of this study will be </w:t>
      </w:r>
      <w:r w:rsidR="00230798">
        <w:rPr>
          <w:rFonts w:ascii="Times New Roman" w:hAnsi="Times New Roman" w:cs="Times New Roman"/>
          <w:sz w:val="24"/>
          <w:szCs w:val="24"/>
        </w:rPr>
        <w:t>shown below:</w:t>
      </w:r>
    </w:p>
    <w:p w14:paraId="6EB45B83" w14:textId="77777777" w:rsidR="00C27A05" w:rsidRDefault="00C27A05" w:rsidP="00634ACB">
      <w:pPr>
        <w:spacing w:after="0" w:line="360" w:lineRule="auto"/>
        <w:ind w:firstLine="720"/>
        <w:jc w:val="both"/>
        <w:rPr>
          <w:rFonts w:ascii="Times New Roman" w:hAnsi="Times New Roman" w:cs="Times New Roman"/>
          <w:sz w:val="24"/>
          <w:szCs w:val="24"/>
        </w:rPr>
      </w:pPr>
    </w:p>
    <w:p w14:paraId="31BB5C93" w14:textId="310F619E" w:rsidR="006D4C51" w:rsidRPr="00A51593" w:rsidRDefault="00A51593" w:rsidP="00634ACB">
      <w:pPr>
        <w:pStyle w:val="ListParagraph"/>
        <w:numPr>
          <w:ilvl w:val="0"/>
          <w:numId w:val="6"/>
        </w:numPr>
        <w:spacing w:after="0" w:line="360" w:lineRule="auto"/>
        <w:ind w:left="426" w:hanging="426"/>
        <w:jc w:val="both"/>
        <w:rPr>
          <w:rFonts w:ascii="Times New Roman" w:hAnsi="Times New Roman" w:cs="Times New Roman"/>
          <w:b/>
          <w:bCs/>
          <w:sz w:val="24"/>
        </w:rPr>
      </w:pPr>
      <w:r>
        <w:rPr>
          <w:rFonts w:ascii="Times New Roman" w:hAnsi="Times New Roman" w:cs="Times New Roman"/>
          <w:b/>
          <w:bCs/>
          <w:sz w:val="24"/>
        </w:rPr>
        <w:t>Policy, Goal and target</w:t>
      </w:r>
    </w:p>
    <w:p w14:paraId="33933C4A" w14:textId="03A12C35" w:rsidR="006D4C51" w:rsidRDefault="006D4C51" w:rsidP="00634ACB">
      <w:pPr>
        <w:spacing w:after="0" w:line="360" w:lineRule="auto"/>
        <w:ind w:firstLine="720"/>
        <w:jc w:val="both"/>
        <w:rPr>
          <w:rFonts w:ascii="Times New Roman" w:hAnsi="Times New Roman" w:cs="Times New Roman"/>
          <w:sz w:val="24"/>
        </w:rPr>
      </w:pPr>
      <w:r w:rsidRPr="006D4C51">
        <w:rPr>
          <w:rFonts w:ascii="Times New Roman" w:hAnsi="Times New Roman" w:cs="Times New Roman"/>
          <w:sz w:val="24"/>
        </w:rPr>
        <w:t xml:space="preserve">Evaluation context will discuss the law, purpose and targets. Tourism was decided to be the leading. The Ministry of Sports and Ministry of Tourism support the development of industrial sports and tourism sports. The context evaluation will explain the environmental needs, namely the Solu Bolon event policy which includes the vision, mission, goals and objectives. Based on this explanation, there are three sub-focus of context: 1) Legal and, Policy; 2) Goal; 3) Target. The results obtained can be seen in </w:t>
      </w:r>
      <w:r w:rsidRPr="006D4C51">
        <w:rPr>
          <w:rFonts w:ascii="Times New Roman" w:hAnsi="Times New Roman" w:cs="Times New Roman"/>
          <w:b/>
          <w:bCs/>
          <w:sz w:val="24"/>
        </w:rPr>
        <w:t>Table 1</w:t>
      </w:r>
      <w:r w:rsidRPr="006D4C51">
        <w:rPr>
          <w:rFonts w:ascii="Times New Roman" w:hAnsi="Times New Roman" w:cs="Times New Roman"/>
          <w:sz w:val="24"/>
        </w:rPr>
        <w:t>. as follows:</w:t>
      </w:r>
    </w:p>
    <w:p w14:paraId="2678B8A8" w14:textId="77777777" w:rsidR="008D253A" w:rsidRDefault="008D253A" w:rsidP="006D4C51">
      <w:pPr>
        <w:spacing w:after="0" w:line="240" w:lineRule="auto"/>
        <w:ind w:firstLine="720"/>
        <w:jc w:val="both"/>
        <w:rPr>
          <w:rFonts w:ascii="Times New Roman" w:hAnsi="Times New Roman" w:cs="Times New Roman"/>
          <w:sz w:val="24"/>
        </w:rPr>
        <w:sectPr w:rsidR="008D253A" w:rsidSect="00B90623">
          <w:type w:val="continuous"/>
          <w:pgSz w:w="11906" w:h="16838"/>
          <w:pgMar w:top="1440" w:right="1440" w:bottom="1440" w:left="1440" w:header="708" w:footer="708" w:gutter="0"/>
          <w:cols w:space="708"/>
          <w:docGrid w:linePitch="360"/>
        </w:sectPr>
      </w:pPr>
    </w:p>
    <w:p w14:paraId="50DC7388" w14:textId="3FED203D" w:rsidR="006D4C51" w:rsidRDefault="006D4C51" w:rsidP="006D4C51">
      <w:pPr>
        <w:spacing w:after="0" w:line="240" w:lineRule="auto"/>
        <w:ind w:firstLine="720"/>
        <w:jc w:val="both"/>
        <w:rPr>
          <w:rFonts w:ascii="Times New Roman" w:hAnsi="Times New Roman" w:cs="Times New Roman"/>
          <w:sz w:val="24"/>
        </w:rPr>
      </w:pPr>
    </w:p>
    <w:p w14:paraId="06FA8F04" w14:textId="554D5189" w:rsidR="00634ACB" w:rsidRDefault="00634ACB" w:rsidP="006D4C51">
      <w:pPr>
        <w:spacing w:after="0" w:line="240" w:lineRule="auto"/>
        <w:ind w:firstLine="720"/>
        <w:jc w:val="both"/>
        <w:rPr>
          <w:rFonts w:ascii="Times New Roman" w:hAnsi="Times New Roman" w:cs="Times New Roman"/>
          <w:sz w:val="24"/>
        </w:rPr>
      </w:pPr>
    </w:p>
    <w:p w14:paraId="123DE0BF" w14:textId="6AE3A90B" w:rsidR="00634ACB" w:rsidRDefault="00634ACB" w:rsidP="006D4C51">
      <w:pPr>
        <w:spacing w:after="0" w:line="240" w:lineRule="auto"/>
        <w:ind w:firstLine="720"/>
        <w:jc w:val="both"/>
        <w:rPr>
          <w:rFonts w:ascii="Times New Roman" w:hAnsi="Times New Roman" w:cs="Times New Roman"/>
          <w:sz w:val="24"/>
        </w:rPr>
      </w:pPr>
    </w:p>
    <w:p w14:paraId="3AD90AE6" w14:textId="77777777" w:rsidR="00634ACB" w:rsidRPr="006D4C51" w:rsidRDefault="00634ACB" w:rsidP="006D4C51">
      <w:pPr>
        <w:spacing w:after="0" w:line="240" w:lineRule="auto"/>
        <w:ind w:firstLine="720"/>
        <w:jc w:val="both"/>
        <w:rPr>
          <w:rFonts w:ascii="Times New Roman" w:hAnsi="Times New Roman" w:cs="Times New Roman"/>
          <w:sz w:val="24"/>
        </w:rPr>
      </w:pPr>
    </w:p>
    <w:p w14:paraId="7D78EB30" w14:textId="7AF2E922" w:rsidR="006D4C51" w:rsidRDefault="006D4C51" w:rsidP="006D4C51">
      <w:pPr>
        <w:spacing w:after="0" w:line="240" w:lineRule="auto"/>
        <w:jc w:val="center"/>
        <w:rPr>
          <w:rFonts w:ascii="Times New Roman" w:hAnsi="Times New Roman" w:cs="Times New Roman"/>
          <w:sz w:val="24"/>
          <w:szCs w:val="24"/>
        </w:rPr>
      </w:pPr>
      <w:r w:rsidRPr="006D4C51">
        <w:rPr>
          <w:rFonts w:ascii="Times New Roman" w:hAnsi="Times New Roman" w:cs="Times New Roman"/>
          <w:sz w:val="24"/>
          <w:szCs w:val="24"/>
        </w:rPr>
        <w:t xml:space="preserve">Table 1. </w:t>
      </w:r>
      <w:r w:rsidR="00230798">
        <w:rPr>
          <w:rFonts w:ascii="Times New Roman" w:hAnsi="Times New Roman" w:cs="Times New Roman"/>
          <w:sz w:val="24"/>
          <w:szCs w:val="24"/>
        </w:rPr>
        <w:t>Policy, Goal and Target</w:t>
      </w:r>
    </w:p>
    <w:tbl>
      <w:tblPr>
        <w:tblW w:w="5520" w:type="dxa"/>
        <w:jc w:val="center"/>
        <w:tblLook w:val="04A0" w:firstRow="1" w:lastRow="0" w:firstColumn="1" w:lastColumn="0" w:noHBand="0" w:noVBand="1"/>
      </w:tblPr>
      <w:tblGrid>
        <w:gridCol w:w="1791"/>
        <w:gridCol w:w="1588"/>
        <w:gridCol w:w="956"/>
        <w:gridCol w:w="963"/>
        <w:gridCol w:w="222"/>
      </w:tblGrid>
      <w:tr w:rsidR="006D4C51" w:rsidRPr="005F1772" w14:paraId="597EB93C" w14:textId="77777777" w:rsidTr="00363036">
        <w:trPr>
          <w:gridAfter w:val="1"/>
          <w:wAfter w:w="222" w:type="dxa"/>
          <w:trHeight w:val="300"/>
          <w:jc w:val="center"/>
        </w:trPr>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AA812" w14:textId="77777777" w:rsidR="006D4C51" w:rsidRPr="005F1772" w:rsidRDefault="006D4C51" w:rsidP="00363036">
            <w:pPr>
              <w:spacing w:after="0" w:line="240" w:lineRule="auto"/>
              <w:jc w:val="center"/>
              <w:rPr>
                <w:rFonts w:ascii="Times New Roman" w:eastAsia="Times New Roman" w:hAnsi="Times New Roman" w:cs="Times New Roman"/>
                <w:color w:val="000000"/>
                <w:sz w:val="24"/>
                <w:szCs w:val="24"/>
                <w:lang w:eastAsia="en-ID"/>
              </w:rPr>
            </w:pPr>
            <w:r w:rsidRPr="0005262B">
              <w:rPr>
                <w:rFonts w:ascii="Times New Roman" w:eastAsia="Times New Roman" w:hAnsi="Times New Roman" w:cs="Times New Roman"/>
                <w:color w:val="000000"/>
                <w:sz w:val="24"/>
                <w:szCs w:val="24"/>
                <w:lang w:eastAsia="en-ID"/>
              </w:rPr>
              <w:t>Variable</w:t>
            </w:r>
          </w:p>
        </w:tc>
        <w:tc>
          <w:tcPr>
            <w:tcW w:w="350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FE7296" w14:textId="77777777" w:rsidR="006D4C51" w:rsidRPr="005F1772" w:rsidRDefault="006D4C51" w:rsidP="00363036">
            <w:pPr>
              <w:spacing w:after="0" w:line="240" w:lineRule="auto"/>
              <w:jc w:val="center"/>
              <w:rPr>
                <w:rFonts w:ascii="Times New Roman" w:eastAsia="Times New Roman" w:hAnsi="Times New Roman" w:cs="Times New Roman"/>
                <w:color w:val="000000"/>
                <w:sz w:val="24"/>
                <w:szCs w:val="24"/>
                <w:lang w:eastAsia="en-ID"/>
              </w:rPr>
            </w:pPr>
            <w:r w:rsidRPr="005F1772">
              <w:rPr>
                <w:rFonts w:ascii="Times New Roman" w:eastAsia="Times New Roman" w:hAnsi="Times New Roman" w:cs="Times New Roman"/>
                <w:color w:val="000000"/>
                <w:sz w:val="24"/>
                <w:szCs w:val="24"/>
                <w:lang w:eastAsia="en-ID"/>
              </w:rPr>
              <w:t>Va</w:t>
            </w:r>
            <w:r w:rsidRPr="0005262B">
              <w:rPr>
                <w:rFonts w:ascii="Times New Roman" w:eastAsia="Times New Roman" w:hAnsi="Times New Roman" w:cs="Times New Roman"/>
                <w:color w:val="000000"/>
                <w:sz w:val="24"/>
                <w:szCs w:val="24"/>
                <w:lang w:eastAsia="en-ID"/>
              </w:rPr>
              <w:t>lue</w:t>
            </w:r>
          </w:p>
        </w:tc>
      </w:tr>
      <w:tr w:rsidR="006D4C51" w:rsidRPr="005F1772" w14:paraId="715B39F2" w14:textId="77777777" w:rsidTr="00363036">
        <w:trPr>
          <w:gridAfter w:val="1"/>
          <w:wAfter w:w="222" w:type="dxa"/>
          <w:trHeight w:val="300"/>
          <w:jc w:val="center"/>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6D951D58" w14:textId="77777777" w:rsidR="006D4C51" w:rsidRPr="005F1772" w:rsidRDefault="006D4C51" w:rsidP="00363036">
            <w:pPr>
              <w:spacing w:after="0" w:line="240" w:lineRule="auto"/>
              <w:rPr>
                <w:rFonts w:ascii="Times New Roman" w:eastAsia="Times New Roman" w:hAnsi="Times New Roman" w:cs="Times New Roman"/>
                <w:color w:val="000000"/>
                <w:sz w:val="24"/>
                <w:szCs w:val="24"/>
                <w:lang w:eastAsia="en-ID"/>
              </w:rPr>
            </w:pPr>
          </w:p>
        </w:tc>
        <w:tc>
          <w:tcPr>
            <w:tcW w:w="1588" w:type="dxa"/>
            <w:tcBorders>
              <w:top w:val="nil"/>
              <w:left w:val="nil"/>
              <w:bottom w:val="single" w:sz="4" w:space="0" w:color="auto"/>
              <w:right w:val="single" w:sz="4" w:space="0" w:color="auto"/>
            </w:tcBorders>
            <w:shd w:val="clear" w:color="auto" w:fill="auto"/>
            <w:noWrap/>
            <w:vAlign w:val="bottom"/>
            <w:hideMark/>
          </w:tcPr>
          <w:p w14:paraId="0C939E0D" w14:textId="77777777" w:rsidR="006D4C51" w:rsidRPr="005F1772" w:rsidRDefault="006D4C51" w:rsidP="00363036">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Legal and Policy</w:t>
            </w:r>
          </w:p>
        </w:tc>
        <w:tc>
          <w:tcPr>
            <w:tcW w:w="956" w:type="dxa"/>
            <w:tcBorders>
              <w:top w:val="nil"/>
              <w:left w:val="nil"/>
              <w:bottom w:val="single" w:sz="4" w:space="0" w:color="auto"/>
              <w:right w:val="single" w:sz="4" w:space="0" w:color="auto"/>
            </w:tcBorders>
            <w:shd w:val="clear" w:color="auto" w:fill="auto"/>
            <w:noWrap/>
            <w:vAlign w:val="center"/>
            <w:hideMark/>
          </w:tcPr>
          <w:p w14:paraId="16230D8D" w14:textId="77777777" w:rsidR="006D4C51" w:rsidRPr="005F1772" w:rsidRDefault="006D4C51" w:rsidP="00363036">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Goal</w:t>
            </w:r>
          </w:p>
        </w:tc>
        <w:tc>
          <w:tcPr>
            <w:tcW w:w="963" w:type="dxa"/>
            <w:tcBorders>
              <w:top w:val="nil"/>
              <w:left w:val="nil"/>
              <w:bottom w:val="single" w:sz="4" w:space="0" w:color="auto"/>
              <w:right w:val="single" w:sz="4" w:space="0" w:color="auto"/>
            </w:tcBorders>
            <w:shd w:val="clear" w:color="auto" w:fill="auto"/>
            <w:noWrap/>
            <w:vAlign w:val="center"/>
            <w:hideMark/>
          </w:tcPr>
          <w:p w14:paraId="59CB8FDF" w14:textId="77777777" w:rsidR="006D4C51" w:rsidRPr="005F1772" w:rsidRDefault="006D4C51" w:rsidP="00363036">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Target</w:t>
            </w:r>
          </w:p>
        </w:tc>
      </w:tr>
      <w:tr w:rsidR="006D4C51" w:rsidRPr="005F1772" w14:paraId="0DC6B3B0" w14:textId="77777777" w:rsidTr="00363036">
        <w:trPr>
          <w:gridAfter w:val="1"/>
          <w:wAfter w:w="222" w:type="dxa"/>
          <w:trHeight w:val="458"/>
          <w:jc w:val="center"/>
        </w:trPr>
        <w:tc>
          <w:tcPr>
            <w:tcW w:w="1791" w:type="dxa"/>
            <w:vMerge w:val="restart"/>
            <w:tcBorders>
              <w:top w:val="nil"/>
              <w:left w:val="single" w:sz="4" w:space="0" w:color="auto"/>
              <w:bottom w:val="single" w:sz="4" w:space="0" w:color="000000"/>
              <w:right w:val="single" w:sz="4" w:space="0" w:color="auto"/>
            </w:tcBorders>
            <w:shd w:val="clear" w:color="auto" w:fill="auto"/>
            <w:vAlign w:val="bottom"/>
            <w:hideMark/>
          </w:tcPr>
          <w:p w14:paraId="53CAF43F" w14:textId="77777777" w:rsidR="006D4C51" w:rsidRPr="005F1772" w:rsidRDefault="006D4C51" w:rsidP="00363036">
            <w:pPr>
              <w:spacing w:after="0" w:line="240" w:lineRule="auto"/>
              <w:jc w:val="center"/>
              <w:rPr>
                <w:rFonts w:ascii="Times New Roman" w:eastAsia="Times New Roman" w:hAnsi="Times New Roman" w:cs="Times New Roman"/>
                <w:color w:val="000000"/>
                <w:sz w:val="24"/>
                <w:szCs w:val="24"/>
                <w:lang w:eastAsia="en-ID"/>
              </w:rPr>
            </w:pPr>
            <w:r w:rsidRPr="005F1772">
              <w:rPr>
                <w:rFonts w:ascii="Times New Roman" w:eastAsia="Times New Roman" w:hAnsi="Times New Roman" w:cs="Times New Roman"/>
                <w:color w:val="000000"/>
                <w:sz w:val="24"/>
                <w:szCs w:val="24"/>
                <w:lang w:eastAsia="en-ID"/>
              </w:rPr>
              <w:t>Evaluasi Context n = 23</w:t>
            </w:r>
          </w:p>
        </w:tc>
        <w:tc>
          <w:tcPr>
            <w:tcW w:w="15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08EE21" w14:textId="77777777" w:rsidR="006D4C51" w:rsidRPr="005F1772" w:rsidRDefault="006D4C51" w:rsidP="00363036">
            <w:pPr>
              <w:spacing w:after="0" w:line="240" w:lineRule="auto"/>
              <w:jc w:val="center"/>
              <w:rPr>
                <w:rFonts w:ascii="Times New Roman" w:eastAsia="Times New Roman" w:hAnsi="Times New Roman" w:cs="Times New Roman"/>
                <w:color w:val="000000"/>
                <w:sz w:val="24"/>
                <w:szCs w:val="24"/>
                <w:lang w:eastAsia="en-ID"/>
              </w:rPr>
            </w:pPr>
            <w:r w:rsidRPr="005F1772">
              <w:rPr>
                <w:rFonts w:ascii="Times New Roman" w:eastAsia="Times New Roman" w:hAnsi="Times New Roman" w:cs="Times New Roman"/>
                <w:color w:val="000000"/>
                <w:sz w:val="24"/>
                <w:szCs w:val="24"/>
                <w:lang w:eastAsia="en-ID"/>
              </w:rPr>
              <w:t>317</w:t>
            </w:r>
          </w:p>
        </w:tc>
        <w:tc>
          <w:tcPr>
            <w:tcW w:w="9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A42846" w14:textId="77777777" w:rsidR="006D4C51" w:rsidRPr="005F1772" w:rsidRDefault="006D4C51" w:rsidP="00363036">
            <w:pPr>
              <w:spacing w:after="0" w:line="240" w:lineRule="auto"/>
              <w:jc w:val="center"/>
              <w:rPr>
                <w:rFonts w:ascii="Times New Roman" w:eastAsia="Times New Roman" w:hAnsi="Times New Roman" w:cs="Times New Roman"/>
                <w:color w:val="000000"/>
                <w:sz w:val="24"/>
                <w:szCs w:val="24"/>
                <w:lang w:eastAsia="en-ID"/>
              </w:rPr>
            </w:pPr>
            <w:r w:rsidRPr="005F1772">
              <w:rPr>
                <w:rFonts w:ascii="Times New Roman" w:eastAsia="Times New Roman" w:hAnsi="Times New Roman" w:cs="Times New Roman"/>
                <w:color w:val="000000"/>
                <w:sz w:val="24"/>
                <w:szCs w:val="24"/>
                <w:lang w:eastAsia="en-ID"/>
              </w:rPr>
              <w:t>367</w:t>
            </w:r>
          </w:p>
        </w:tc>
        <w:tc>
          <w:tcPr>
            <w:tcW w:w="9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A9FFC9" w14:textId="77777777" w:rsidR="006D4C51" w:rsidRPr="005F1772" w:rsidRDefault="006D4C51" w:rsidP="00363036">
            <w:pPr>
              <w:spacing w:after="0" w:line="240" w:lineRule="auto"/>
              <w:jc w:val="center"/>
              <w:rPr>
                <w:rFonts w:ascii="Times New Roman" w:eastAsia="Times New Roman" w:hAnsi="Times New Roman" w:cs="Times New Roman"/>
                <w:color w:val="000000"/>
                <w:sz w:val="24"/>
                <w:szCs w:val="24"/>
                <w:lang w:eastAsia="en-ID"/>
              </w:rPr>
            </w:pPr>
            <w:r w:rsidRPr="005F1772">
              <w:rPr>
                <w:rFonts w:ascii="Times New Roman" w:eastAsia="Times New Roman" w:hAnsi="Times New Roman" w:cs="Times New Roman"/>
                <w:color w:val="000000"/>
                <w:sz w:val="24"/>
                <w:szCs w:val="24"/>
                <w:lang w:eastAsia="en-ID"/>
              </w:rPr>
              <w:t>203</w:t>
            </w:r>
          </w:p>
        </w:tc>
      </w:tr>
      <w:tr w:rsidR="006D4C51" w:rsidRPr="005F1772" w14:paraId="0FEDB1DA" w14:textId="77777777" w:rsidTr="00363036">
        <w:trPr>
          <w:trHeight w:val="300"/>
          <w:jc w:val="center"/>
        </w:trPr>
        <w:tc>
          <w:tcPr>
            <w:tcW w:w="1791" w:type="dxa"/>
            <w:vMerge/>
            <w:tcBorders>
              <w:top w:val="nil"/>
              <w:left w:val="single" w:sz="4" w:space="0" w:color="auto"/>
              <w:bottom w:val="single" w:sz="4" w:space="0" w:color="000000"/>
              <w:right w:val="single" w:sz="4" w:space="0" w:color="auto"/>
            </w:tcBorders>
            <w:vAlign w:val="center"/>
            <w:hideMark/>
          </w:tcPr>
          <w:p w14:paraId="1AE82F78" w14:textId="77777777" w:rsidR="006D4C51" w:rsidRPr="005F1772" w:rsidRDefault="006D4C51" w:rsidP="00363036">
            <w:pPr>
              <w:spacing w:after="0" w:line="240" w:lineRule="auto"/>
              <w:rPr>
                <w:rFonts w:ascii="Times New Roman" w:eastAsia="Times New Roman" w:hAnsi="Times New Roman" w:cs="Times New Roman"/>
                <w:color w:val="000000"/>
                <w:sz w:val="24"/>
                <w:szCs w:val="24"/>
                <w:lang w:eastAsia="en-ID"/>
              </w:rPr>
            </w:pPr>
          </w:p>
        </w:tc>
        <w:tc>
          <w:tcPr>
            <w:tcW w:w="1588" w:type="dxa"/>
            <w:vMerge/>
            <w:tcBorders>
              <w:top w:val="nil"/>
              <w:left w:val="single" w:sz="4" w:space="0" w:color="auto"/>
              <w:bottom w:val="single" w:sz="4" w:space="0" w:color="auto"/>
              <w:right w:val="single" w:sz="4" w:space="0" w:color="auto"/>
            </w:tcBorders>
            <w:vAlign w:val="center"/>
            <w:hideMark/>
          </w:tcPr>
          <w:p w14:paraId="5871E1D7" w14:textId="77777777" w:rsidR="006D4C51" w:rsidRPr="005F1772" w:rsidRDefault="006D4C51" w:rsidP="00363036">
            <w:pPr>
              <w:spacing w:after="0" w:line="240" w:lineRule="auto"/>
              <w:rPr>
                <w:rFonts w:ascii="Times New Roman" w:eastAsia="Times New Roman" w:hAnsi="Times New Roman" w:cs="Times New Roman"/>
                <w:color w:val="000000"/>
                <w:sz w:val="24"/>
                <w:szCs w:val="24"/>
                <w:lang w:eastAsia="en-ID"/>
              </w:rPr>
            </w:pPr>
          </w:p>
        </w:tc>
        <w:tc>
          <w:tcPr>
            <w:tcW w:w="956" w:type="dxa"/>
            <w:vMerge/>
            <w:tcBorders>
              <w:top w:val="nil"/>
              <w:left w:val="single" w:sz="4" w:space="0" w:color="auto"/>
              <w:bottom w:val="single" w:sz="4" w:space="0" w:color="auto"/>
              <w:right w:val="single" w:sz="4" w:space="0" w:color="auto"/>
            </w:tcBorders>
            <w:vAlign w:val="center"/>
            <w:hideMark/>
          </w:tcPr>
          <w:p w14:paraId="23F1C761" w14:textId="77777777" w:rsidR="006D4C51" w:rsidRPr="005F1772" w:rsidRDefault="006D4C51" w:rsidP="00363036">
            <w:pPr>
              <w:spacing w:after="0" w:line="240" w:lineRule="auto"/>
              <w:rPr>
                <w:rFonts w:ascii="Times New Roman" w:eastAsia="Times New Roman" w:hAnsi="Times New Roman" w:cs="Times New Roman"/>
                <w:color w:val="000000"/>
                <w:sz w:val="24"/>
                <w:szCs w:val="24"/>
                <w:lang w:eastAsia="en-ID"/>
              </w:rPr>
            </w:pPr>
          </w:p>
        </w:tc>
        <w:tc>
          <w:tcPr>
            <w:tcW w:w="963" w:type="dxa"/>
            <w:vMerge/>
            <w:tcBorders>
              <w:top w:val="nil"/>
              <w:left w:val="single" w:sz="4" w:space="0" w:color="auto"/>
              <w:bottom w:val="single" w:sz="4" w:space="0" w:color="auto"/>
              <w:right w:val="single" w:sz="4" w:space="0" w:color="auto"/>
            </w:tcBorders>
            <w:vAlign w:val="center"/>
            <w:hideMark/>
          </w:tcPr>
          <w:p w14:paraId="0D7A98A7" w14:textId="77777777" w:rsidR="006D4C51" w:rsidRPr="005F1772" w:rsidRDefault="006D4C51" w:rsidP="00363036">
            <w:pPr>
              <w:spacing w:after="0" w:line="240" w:lineRule="auto"/>
              <w:rPr>
                <w:rFonts w:ascii="Times New Roman" w:eastAsia="Times New Roman" w:hAnsi="Times New Roman" w:cs="Times New Roman"/>
                <w:color w:val="000000"/>
                <w:sz w:val="24"/>
                <w:szCs w:val="24"/>
                <w:lang w:eastAsia="en-ID"/>
              </w:rPr>
            </w:pPr>
          </w:p>
        </w:tc>
        <w:tc>
          <w:tcPr>
            <w:tcW w:w="222" w:type="dxa"/>
            <w:tcBorders>
              <w:top w:val="nil"/>
              <w:left w:val="nil"/>
              <w:bottom w:val="nil"/>
              <w:right w:val="nil"/>
            </w:tcBorders>
            <w:shd w:val="clear" w:color="auto" w:fill="auto"/>
            <w:noWrap/>
            <w:vAlign w:val="bottom"/>
            <w:hideMark/>
          </w:tcPr>
          <w:p w14:paraId="333EEBED" w14:textId="77777777" w:rsidR="006D4C51" w:rsidRPr="005F1772" w:rsidRDefault="006D4C51" w:rsidP="00363036">
            <w:pPr>
              <w:spacing w:after="0" w:line="240" w:lineRule="auto"/>
              <w:jc w:val="center"/>
              <w:rPr>
                <w:rFonts w:ascii="Times New Roman" w:eastAsia="Times New Roman" w:hAnsi="Times New Roman" w:cs="Times New Roman"/>
                <w:color w:val="000000"/>
                <w:sz w:val="24"/>
                <w:szCs w:val="24"/>
                <w:lang w:eastAsia="en-ID"/>
              </w:rPr>
            </w:pPr>
          </w:p>
        </w:tc>
      </w:tr>
      <w:tr w:rsidR="006D4C51" w:rsidRPr="005F1772" w14:paraId="244144B2" w14:textId="77777777" w:rsidTr="00363036">
        <w:trPr>
          <w:trHeight w:val="300"/>
          <w:jc w:val="center"/>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2CCCA800" w14:textId="77777777" w:rsidR="006D4C51" w:rsidRPr="005F1772" w:rsidRDefault="006D4C51" w:rsidP="00363036">
            <w:pPr>
              <w:spacing w:after="0" w:line="240" w:lineRule="auto"/>
              <w:rPr>
                <w:rFonts w:ascii="Times New Roman" w:eastAsia="Times New Roman" w:hAnsi="Times New Roman" w:cs="Times New Roman"/>
                <w:color w:val="000000"/>
                <w:sz w:val="24"/>
                <w:szCs w:val="24"/>
                <w:lang w:eastAsia="en-ID"/>
              </w:rPr>
            </w:pPr>
            <w:r w:rsidRPr="005F1772">
              <w:rPr>
                <w:rFonts w:ascii="Times New Roman" w:eastAsia="Times New Roman" w:hAnsi="Times New Roman" w:cs="Times New Roman"/>
                <w:color w:val="000000"/>
                <w:sz w:val="24"/>
                <w:szCs w:val="24"/>
                <w:lang w:eastAsia="en-ID"/>
              </w:rPr>
              <w:t>Percentage</w:t>
            </w:r>
          </w:p>
        </w:tc>
        <w:tc>
          <w:tcPr>
            <w:tcW w:w="1588" w:type="dxa"/>
            <w:tcBorders>
              <w:top w:val="nil"/>
              <w:left w:val="nil"/>
              <w:bottom w:val="single" w:sz="4" w:space="0" w:color="auto"/>
              <w:right w:val="single" w:sz="4" w:space="0" w:color="auto"/>
            </w:tcBorders>
            <w:shd w:val="clear" w:color="auto" w:fill="auto"/>
            <w:noWrap/>
            <w:vAlign w:val="bottom"/>
            <w:hideMark/>
          </w:tcPr>
          <w:p w14:paraId="4255DD7E" w14:textId="77777777" w:rsidR="006D4C51" w:rsidRPr="005F1772" w:rsidRDefault="006D4C51" w:rsidP="00363036">
            <w:pPr>
              <w:spacing w:after="0" w:line="240" w:lineRule="auto"/>
              <w:jc w:val="center"/>
              <w:rPr>
                <w:rFonts w:ascii="Times New Roman" w:eastAsia="Times New Roman" w:hAnsi="Times New Roman" w:cs="Times New Roman"/>
                <w:color w:val="000000"/>
                <w:sz w:val="24"/>
                <w:szCs w:val="24"/>
                <w:lang w:eastAsia="en-ID"/>
              </w:rPr>
            </w:pPr>
            <w:r w:rsidRPr="005F1772">
              <w:rPr>
                <w:rFonts w:ascii="Times New Roman" w:eastAsia="Times New Roman" w:hAnsi="Times New Roman" w:cs="Times New Roman"/>
                <w:color w:val="000000"/>
                <w:sz w:val="24"/>
                <w:szCs w:val="24"/>
                <w:lang w:eastAsia="en-ID"/>
              </w:rPr>
              <w:t>86,14</w:t>
            </w:r>
            <w:r w:rsidRPr="0005262B">
              <w:rPr>
                <w:rFonts w:ascii="Times New Roman" w:eastAsia="Times New Roman" w:hAnsi="Times New Roman" w:cs="Times New Roman"/>
                <w:color w:val="000000"/>
                <w:sz w:val="24"/>
                <w:szCs w:val="24"/>
                <w:lang w:eastAsia="en-ID"/>
              </w:rPr>
              <w:t>%</w:t>
            </w:r>
          </w:p>
        </w:tc>
        <w:tc>
          <w:tcPr>
            <w:tcW w:w="956" w:type="dxa"/>
            <w:tcBorders>
              <w:top w:val="nil"/>
              <w:left w:val="nil"/>
              <w:bottom w:val="single" w:sz="4" w:space="0" w:color="auto"/>
              <w:right w:val="single" w:sz="4" w:space="0" w:color="auto"/>
            </w:tcBorders>
            <w:shd w:val="clear" w:color="auto" w:fill="auto"/>
            <w:noWrap/>
            <w:vAlign w:val="bottom"/>
            <w:hideMark/>
          </w:tcPr>
          <w:p w14:paraId="731F0E47" w14:textId="77777777" w:rsidR="006D4C51" w:rsidRPr="005F1772" w:rsidRDefault="006D4C51" w:rsidP="00363036">
            <w:pPr>
              <w:spacing w:after="0" w:line="240" w:lineRule="auto"/>
              <w:jc w:val="center"/>
              <w:rPr>
                <w:rFonts w:ascii="Times New Roman" w:eastAsia="Times New Roman" w:hAnsi="Times New Roman" w:cs="Times New Roman"/>
                <w:color w:val="000000"/>
                <w:sz w:val="24"/>
                <w:szCs w:val="24"/>
                <w:lang w:eastAsia="en-ID"/>
              </w:rPr>
            </w:pPr>
            <w:r w:rsidRPr="005F1772">
              <w:rPr>
                <w:rFonts w:ascii="Times New Roman" w:eastAsia="Times New Roman" w:hAnsi="Times New Roman" w:cs="Times New Roman"/>
                <w:color w:val="000000"/>
                <w:sz w:val="24"/>
                <w:szCs w:val="24"/>
                <w:lang w:eastAsia="en-ID"/>
              </w:rPr>
              <w:t>79,78</w:t>
            </w:r>
            <w:r w:rsidRPr="0005262B">
              <w:rPr>
                <w:rFonts w:ascii="Times New Roman" w:eastAsia="Times New Roman" w:hAnsi="Times New Roman" w:cs="Times New Roman"/>
                <w:color w:val="000000"/>
                <w:sz w:val="24"/>
                <w:szCs w:val="24"/>
                <w:lang w:eastAsia="en-ID"/>
              </w:rPr>
              <w:t>%</w:t>
            </w:r>
          </w:p>
        </w:tc>
        <w:tc>
          <w:tcPr>
            <w:tcW w:w="963" w:type="dxa"/>
            <w:tcBorders>
              <w:top w:val="nil"/>
              <w:left w:val="nil"/>
              <w:bottom w:val="single" w:sz="4" w:space="0" w:color="auto"/>
              <w:right w:val="single" w:sz="4" w:space="0" w:color="auto"/>
            </w:tcBorders>
            <w:shd w:val="clear" w:color="auto" w:fill="auto"/>
            <w:noWrap/>
            <w:vAlign w:val="bottom"/>
            <w:hideMark/>
          </w:tcPr>
          <w:p w14:paraId="09739C07" w14:textId="77777777" w:rsidR="006D4C51" w:rsidRPr="005F1772" w:rsidRDefault="006D4C51" w:rsidP="00363036">
            <w:pPr>
              <w:spacing w:after="0" w:line="240" w:lineRule="auto"/>
              <w:jc w:val="center"/>
              <w:rPr>
                <w:rFonts w:ascii="Times New Roman" w:eastAsia="Times New Roman" w:hAnsi="Times New Roman" w:cs="Times New Roman"/>
                <w:color w:val="000000"/>
                <w:sz w:val="24"/>
                <w:szCs w:val="24"/>
                <w:lang w:eastAsia="en-ID"/>
              </w:rPr>
            </w:pPr>
            <w:r w:rsidRPr="005F1772">
              <w:rPr>
                <w:rFonts w:ascii="Times New Roman" w:eastAsia="Times New Roman" w:hAnsi="Times New Roman" w:cs="Times New Roman"/>
                <w:color w:val="000000"/>
                <w:sz w:val="24"/>
                <w:szCs w:val="24"/>
                <w:lang w:eastAsia="en-ID"/>
              </w:rPr>
              <w:t>73,55</w:t>
            </w:r>
            <w:r w:rsidRPr="0005262B">
              <w:rPr>
                <w:rFonts w:ascii="Times New Roman" w:eastAsia="Times New Roman" w:hAnsi="Times New Roman" w:cs="Times New Roman"/>
                <w:color w:val="000000"/>
                <w:sz w:val="24"/>
                <w:szCs w:val="24"/>
                <w:lang w:eastAsia="en-ID"/>
              </w:rPr>
              <w:t>%</w:t>
            </w:r>
          </w:p>
        </w:tc>
        <w:tc>
          <w:tcPr>
            <w:tcW w:w="222" w:type="dxa"/>
            <w:vAlign w:val="center"/>
            <w:hideMark/>
          </w:tcPr>
          <w:p w14:paraId="3335711D" w14:textId="77777777" w:rsidR="006D4C51" w:rsidRPr="005F1772" w:rsidRDefault="006D4C51" w:rsidP="00363036">
            <w:pPr>
              <w:spacing w:after="0" w:line="240" w:lineRule="auto"/>
              <w:rPr>
                <w:rFonts w:ascii="Times New Roman" w:eastAsia="Times New Roman" w:hAnsi="Times New Roman" w:cs="Times New Roman"/>
                <w:sz w:val="24"/>
                <w:szCs w:val="24"/>
                <w:lang w:eastAsia="en-ID"/>
              </w:rPr>
            </w:pPr>
          </w:p>
        </w:tc>
      </w:tr>
    </w:tbl>
    <w:p w14:paraId="54875367" w14:textId="77777777" w:rsidR="00B90623" w:rsidRDefault="00B90623" w:rsidP="00230798">
      <w:pPr>
        <w:spacing w:after="0" w:line="240" w:lineRule="auto"/>
        <w:ind w:firstLine="720"/>
        <w:jc w:val="center"/>
        <w:rPr>
          <w:rFonts w:ascii="Times New Roman" w:hAnsi="Times New Roman" w:cs="Times New Roman"/>
          <w:sz w:val="24"/>
          <w:szCs w:val="24"/>
        </w:rPr>
      </w:pPr>
    </w:p>
    <w:p w14:paraId="3578113E" w14:textId="19B680C6" w:rsidR="008D253A" w:rsidRDefault="008D253A" w:rsidP="00230798">
      <w:pPr>
        <w:spacing w:after="0" w:line="240" w:lineRule="auto"/>
        <w:jc w:val="both"/>
        <w:rPr>
          <w:rFonts w:ascii="Times New Roman" w:hAnsi="Times New Roman" w:cs="Times New Roman"/>
          <w:sz w:val="24"/>
          <w:szCs w:val="24"/>
        </w:rPr>
        <w:sectPr w:rsidR="008D253A" w:rsidSect="00B90623">
          <w:type w:val="continuous"/>
          <w:pgSz w:w="11906" w:h="16838"/>
          <w:pgMar w:top="1440" w:right="1440" w:bottom="1440" w:left="1440" w:header="708" w:footer="708" w:gutter="0"/>
          <w:cols w:space="708"/>
          <w:docGrid w:linePitch="360"/>
        </w:sectPr>
      </w:pPr>
    </w:p>
    <w:p w14:paraId="57E26E34" w14:textId="0050C3E6" w:rsidR="006D4C51" w:rsidRDefault="006D4C51" w:rsidP="00634ACB">
      <w:pPr>
        <w:spacing w:after="0" w:line="360" w:lineRule="auto"/>
        <w:ind w:firstLine="720"/>
        <w:jc w:val="both"/>
        <w:rPr>
          <w:rFonts w:ascii="Times New Roman" w:hAnsi="Times New Roman" w:cs="Times New Roman"/>
          <w:sz w:val="24"/>
          <w:szCs w:val="24"/>
        </w:rPr>
      </w:pPr>
      <w:r w:rsidRPr="006D4C51">
        <w:rPr>
          <w:rFonts w:ascii="Times New Roman" w:hAnsi="Times New Roman" w:cs="Times New Roman"/>
          <w:sz w:val="24"/>
          <w:szCs w:val="24"/>
        </w:rPr>
        <w:t>Based on a questionnaire by 23 respondents, it was stated that legal and policy got a percentage of 86.14%, Goal got 79.78% and, target got 73.55%. Based on the results of observations on the implementation of Solu Bolon event based on the 2005 National Sports System Law concerning recreational sports. This event was held at Putri Lopian Beach, Lake Toba. Dragon boat race category, there is Lake Toba natural tourism. Solu bolon describes the elite means of transportation used in ancient times. Meanwhile, the results of interviews from several sources obtained the following data:</w:t>
      </w:r>
    </w:p>
    <w:p w14:paraId="2F2A56AF" w14:textId="77777777" w:rsidR="002B5879" w:rsidRDefault="002B5879" w:rsidP="006D4C51">
      <w:pPr>
        <w:spacing w:after="0" w:line="240" w:lineRule="auto"/>
        <w:ind w:firstLine="720"/>
        <w:jc w:val="both"/>
        <w:rPr>
          <w:rFonts w:ascii="Times New Roman" w:hAnsi="Times New Roman" w:cs="Times New Roman"/>
          <w:sz w:val="24"/>
          <w:szCs w:val="24"/>
        </w:rPr>
      </w:pPr>
    </w:p>
    <w:p w14:paraId="17CC06D2" w14:textId="4508ADEA" w:rsidR="002B5879" w:rsidRDefault="002B5879" w:rsidP="002B5879">
      <w:pPr>
        <w:spacing w:after="0" w:line="240" w:lineRule="auto"/>
        <w:jc w:val="both"/>
        <w:rPr>
          <w:rFonts w:ascii="Times New Roman" w:hAnsi="Times New Roman" w:cs="Times New Roman"/>
          <w:sz w:val="24"/>
          <w:szCs w:val="24"/>
        </w:rPr>
      </w:pPr>
      <w:r w:rsidRPr="002B5879">
        <w:rPr>
          <w:rFonts w:ascii="Times New Roman" w:hAnsi="Times New Roman" w:cs="Times New Roman"/>
          <w:sz w:val="24"/>
          <w:szCs w:val="24"/>
        </w:rPr>
        <w:t>"</w:t>
      </w:r>
      <w:r w:rsidRPr="00230798">
        <w:rPr>
          <w:rFonts w:ascii="Times New Roman" w:hAnsi="Times New Roman" w:cs="Times New Roman"/>
          <w:i/>
          <w:iCs/>
          <w:sz w:val="24"/>
          <w:szCs w:val="24"/>
        </w:rPr>
        <w:t>The implementation of the Solu Bolon competition has gone well because there is a legal basis and supporting policies. This policy must be explained again through socialization involving the government and society so that the goals and targets can be known by the public" (Samosir City Youth Sports Culture Office</w:t>
      </w:r>
      <w:r>
        <w:rPr>
          <w:rFonts w:ascii="Times New Roman" w:hAnsi="Times New Roman" w:cs="Times New Roman"/>
          <w:sz w:val="24"/>
          <w:szCs w:val="24"/>
        </w:rPr>
        <w:t>).</w:t>
      </w:r>
    </w:p>
    <w:p w14:paraId="7904C3FE" w14:textId="46DFED3F" w:rsidR="002B5879" w:rsidRDefault="002B5879" w:rsidP="002B5879">
      <w:pPr>
        <w:spacing w:after="0" w:line="240" w:lineRule="auto"/>
        <w:jc w:val="both"/>
        <w:rPr>
          <w:rFonts w:ascii="Times New Roman" w:hAnsi="Times New Roman" w:cs="Times New Roman"/>
          <w:sz w:val="24"/>
          <w:szCs w:val="24"/>
        </w:rPr>
      </w:pPr>
    </w:p>
    <w:p w14:paraId="6DDBD4B4" w14:textId="3175136B" w:rsidR="002B5879" w:rsidRDefault="002B5879" w:rsidP="002B5879">
      <w:pPr>
        <w:spacing w:after="0" w:line="240" w:lineRule="auto"/>
        <w:jc w:val="both"/>
        <w:rPr>
          <w:rFonts w:ascii="Times New Roman" w:hAnsi="Times New Roman" w:cs="Times New Roman"/>
          <w:sz w:val="24"/>
          <w:szCs w:val="24"/>
        </w:rPr>
      </w:pPr>
      <w:r w:rsidRPr="002B5879">
        <w:rPr>
          <w:rFonts w:ascii="Times New Roman" w:hAnsi="Times New Roman" w:cs="Times New Roman"/>
          <w:sz w:val="24"/>
          <w:szCs w:val="24"/>
        </w:rPr>
        <w:t>"</w:t>
      </w:r>
      <w:r w:rsidRPr="00230798">
        <w:rPr>
          <w:rFonts w:ascii="Times New Roman" w:hAnsi="Times New Roman" w:cs="Times New Roman"/>
          <w:i/>
          <w:iCs/>
          <w:sz w:val="24"/>
          <w:szCs w:val="24"/>
        </w:rPr>
        <w:t>Solu Bolon is a sport tourism event held in tourist attractions and can create a different sports atmosphere. The government cares through sport tourism events to create economic and industrial opportunities for the community. It can be seen that every area that has tourism potential can be used as a place for Sport Tourism events" (Head of Youth, Sports and Tourism, Samosir City</w:t>
      </w:r>
      <w:r>
        <w:rPr>
          <w:rFonts w:ascii="Times New Roman" w:hAnsi="Times New Roman" w:cs="Times New Roman"/>
          <w:sz w:val="24"/>
          <w:szCs w:val="24"/>
        </w:rPr>
        <w:t>).</w:t>
      </w:r>
    </w:p>
    <w:p w14:paraId="7376B6E7" w14:textId="77777777" w:rsidR="00B90623" w:rsidRDefault="00B90623" w:rsidP="002B5879">
      <w:pPr>
        <w:spacing w:after="0" w:line="240" w:lineRule="auto"/>
        <w:jc w:val="both"/>
        <w:rPr>
          <w:rFonts w:ascii="Times New Roman" w:hAnsi="Times New Roman" w:cs="Times New Roman"/>
          <w:sz w:val="24"/>
          <w:szCs w:val="24"/>
        </w:rPr>
      </w:pPr>
    </w:p>
    <w:p w14:paraId="2EC1CC5A" w14:textId="4DC981A5" w:rsidR="002B5879" w:rsidRDefault="002B5879" w:rsidP="002B5879">
      <w:pPr>
        <w:spacing w:after="0" w:line="240" w:lineRule="auto"/>
        <w:jc w:val="both"/>
        <w:rPr>
          <w:rFonts w:ascii="Times New Roman" w:hAnsi="Times New Roman" w:cs="Times New Roman"/>
          <w:sz w:val="24"/>
          <w:szCs w:val="24"/>
        </w:rPr>
      </w:pPr>
      <w:r w:rsidRPr="002B5879">
        <w:rPr>
          <w:rFonts w:ascii="Times New Roman" w:hAnsi="Times New Roman" w:cs="Times New Roman"/>
          <w:sz w:val="24"/>
          <w:szCs w:val="24"/>
        </w:rPr>
        <w:t>"</w:t>
      </w:r>
      <w:r w:rsidRPr="00230798">
        <w:rPr>
          <w:rFonts w:ascii="Times New Roman" w:hAnsi="Times New Roman" w:cs="Times New Roman"/>
          <w:i/>
          <w:iCs/>
          <w:sz w:val="24"/>
          <w:szCs w:val="24"/>
        </w:rPr>
        <w:t xml:space="preserve">PODSI </w:t>
      </w:r>
      <w:r w:rsidR="00230798">
        <w:rPr>
          <w:rFonts w:ascii="Times New Roman" w:hAnsi="Times New Roman" w:cs="Times New Roman"/>
          <w:i/>
          <w:iCs/>
          <w:sz w:val="24"/>
          <w:szCs w:val="24"/>
        </w:rPr>
        <w:t>(</w:t>
      </w:r>
      <w:r w:rsidR="00230798" w:rsidRPr="00230798">
        <w:rPr>
          <w:rFonts w:ascii="Times New Roman" w:hAnsi="Times New Roman" w:cs="Times New Roman"/>
          <w:i/>
          <w:iCs/>
          <w:sz w:val="24"/>
          <w:szCs w:val="24"/>
        </w:rPr>
        <w:t>Indonesian Rowboat</w:t>
      </w:r>
      <w:r w:rsidR="00230798">
        <w:rPr>
          <w:rFonts w:ascii="Times New Roman" w:hAnsi="Times New Roman" w:cs="Times New Roman"/>
          <w:i/>
          <w:iCs/>
          <w:sz w:val="24"/>
          <w:szCs w:val="24"/>
        </w:rPr>
        <w:t xml:space="preserve"> </w:t>
      </w:r>
      <w:r w:rsidR="00230798" w:rsidRPr="00230798">
        <w:rPr>
          <w:rFonts w:ascii="Times New Roman" w:hAnsi="Times New Roman" w:cs="Times New Roman"/>
          <w:i/>
          <w:iCs/>
          <w:sz w:val="24"/>
          <w:szCs w:val="24"/>
        </w:rPr>
        <w:t>Association</w:t>
      </w:r>
      <w:r w:rsidR="00230798">
        <w:rPr>
          <w:rFonts w:ascii="Times New Roman" w:hAnsi="Times New Roman" w:cs="Times New Roman"/>
          <w:i/>
          <w:iCs/>
          <w:sz w:val="24"/>
          <w:szCs w:val="24"/>
        </w:rPr>
        <w:t xml:space="preserve">) </w:t>
      </w:r>
      <w:r w:rsidRPr="00230798">
        <w:rPr>
          <w:rFonts w:ascii="Times New Roman" w:hAnsi="Times New Roman" w:cs="Times New Roman"/>
          <w:i/>
          <w:iCs/>
          <w:sz w:val="24"/>
          <w:szCs w:val="24"/>
        </w:rPr>
        <w:t>as the implementer always supports all government policies through the programs provided by the Samosir City government. This provides an opportunity for the community to participate in and contribute to the implementation of the event" (Chairman of the Rowboat Sports Committee of the City Samosir</w:t>
      </w:r>
      <w:r>
        <w:rPr>
          <w:rFonts w:ascii="Times New Roman" w:hAnsi="Times New Roman" w:cs="Times New Roman"/>
          <w:sz w:val="24"/>
          <w:szCs w:val="24"/>
        </w:rPr>
        <w:t>).</w:t>
      </w:r>
    </w:p>
    <w:p w14:paraId="2EF6AA0F" w14:textId="77777777" w:rsidR="00230798" w:rsidRDefault="00230798" w:rsidP="002B5879">
      <w:pPr>
        <w:spacing w:after="0" w:line="240" w:lineRule="auto"/>
        <w:jc w:val="both"/>
        <w:rPr>
          <w:rFonts w:ascii="Times New Roman" w:hAnsi="Times New Roman" w:cs="Times New Roman"/>
          <w:sz w:val="24"/>
          <w:szCs w:val="24"/>
        </w:rPr>
      </w:pPr>
    </w:p>
    <w:p w14:paraId="430A2333" w14:textId="79EF0962" w:rsidR="00C27A05" w:rsidRDefault="002B5879" w:rsidP="00634ACB">
      <w:pPr>
        <w:spacing w:after="0" w:line="360" w:lineRule="auto"/>
        <w:ind w:firstLine="720"/>
        <w:jc w:val="both"/>
        <w:rPr>
          <w:rFonts w:ascii="Times New Roman" w:hAnsi="Times New Roman" w:cs="Times New Roman"/>
          <w:b/>
          <w:bCs/>
          <w:sz w:val="24"/>
          <w:szCs w:val="24"/>
        </w:rPr>
      </w:pPr>
      <w:r w:rsidRPr="002B5879">
        <w:rPr>
          <w:rFonts w:ascii="Times New Roman" w:hAnsi="Times New Roman" w:cs="Times New Roman"/>
          <w:sz w:val="24"/>
          <w:szCs w:val="24"/>
        </w:rPr>
        <w:t xml:space="preserve">The implementation of the Solu Bolon event must have goals that focus on the expected success. </w:t>
      </w:r>
      <w:r w:rsidR="00F210F0">
        <w:rPr>
          <w:rFonts w:ascii="Times New Roman" w:hAnsi="Times New Roman" w:cs="Times New Roman"/>
          <w:sz w:val="24"/>
          <w:szCs w:val="24"/>
        </w:rPr>
        <w:t>Policy, goal and target</w:t>
      </w:r>
      <w:r w:rsidRPr="002B5879">
        <w:rPr>
          <w:rFonts w:ascii="Times New Roman" w:hAnsi="Times New Roman" w:cs="Times New Roman"/>
          <w:sz w:val="24"/>
          <w:szCs w:val="24"/>
        </w:rPr>
        <w:t xml:space="preserve"> as a whole there is a match between the planned program and the results achieved in the event. However, from the results of observations the expected objectives had not been achieved because overall participants only came from North Sumatra and Aceh Provinces. Unlike other events where participants can come from outside the province.</w:t>
      </w:r>
    </w:p>
    <w:p w14:paraId="39E1B3BE" w14:textId="0E1DC87A" w:rsidR="00C27A05" w:rsidRDefault="00C27A05" w:rsidP="00634ACB">
      <w:pPr>
        <w:pStyle w:val="ListParagraph"/>
        <w:spacing w:after="0" w:line="360" w:lineRule="auto"/>
        <w:ind w:left="426"/>
        <w:jc w:val="both"/>
        <w:rPr>
          <w:rFonts w:ascii="Times New Roman" w:hAnsi="Times New Roman" w:cs="Times New Roman"/>
          <w:b/>
          <w:bCs/>
          <w:sz w:val="24"/>
          <w:szCs w:val="24"/>
        </w:rPr>
      </w:pPr>
    </w:p>
    <w:p w14:paraId="27A0B435" w14:textId="5B2E1E75" w:rsidR="00634ACB" w:rsidRDefault="00634ACB" w:rsidP="00634ACB">
      <w:pPr>
        <w:pStyle w:val="ListParagraph"/>
        <w:spacing w:after="0" w:line="360" w:lineRule="auto"/>
        <w:ind w:left="426"/>
        <w:jc w:val="both"/>
        <w:rPr>
          <w:rFonts w:ascii="Times New Roman" w:hAnsi="Times New Roman" w:cs="Times New Roman"/>
          <w:b/>
          <w:bCs/>
          <w:sz w:val="24"/>
          <w:szCs w:val="24"/>
        </w:rPr>
      </w:pPr>
    </w:p>
    <w:p w14:paraId="13535A1B" w14:textId="77777777" w:rsidR="00634ACB" w:rsidRDefault="00634ACB" w:rsidP="00634ACB">
      <w:pPr>
        <w:pStyle w:val="ListParagraph"/>
        <w:spacing w:after="0" w:line="360" w:lineRule="auto"/>
        <w:ind w:left="426"/>
        <w:jc w:val="both"/>
        <w:rPr>
          <w:rFonts w:ascii="Times New Roman" w:hAnsi="Times New Roman" w:cs="Times New Roman"/>
          <w:b/>
          <w:bCs/>
          <w:sz w:val="24"/>
          <w:szCs w:val="24"/>
        </w:rPr>
      </w:pPr>
    </w:p>
    <w:p w14:paraId="7E8F14F0" w14:textId="084C8C3F" w:rsidR="002B5879" w:rsidRPr="00A51593" w:rsidRDefault="00A51593" w:rsidP="00634ACB">
      <w:pPr>
        <w:pStyle w:val="ListParagraph"/>
        <w:numPr>
          <w:ilvl w:val="0"/>
          <w:numId w:val="6"/>
        </w:numPr>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Event Supported</w:t>
      </w:r>
    </w:p>
    <w:p w14:paraId="4208A561" w14:textId="13825024" w:rsidR="00F46271" w:rsidRDefault="002B5879" w:rsidP="00634ACB">
      <w:pPr>
        <w:spacing w:after="0" w:line="360" w:lineRule="auto"/>
        <w:ind w:firstLine="720"/>
        <w:jc w:val="both"/>
        <w:rPr>
          <w:rFonts w:ascii="Times New Roman" w:hAnsi="Times New Roman" w:cs="Times New Roman"/>
          <w:sz w:val="24"/>
          <w:szCs w:val="24"/>
        </w:rPr>
      </w:pPr>
      <w:r w:rsidRPr="002B5879">
        <w:rPr>
          <w:rFonts w:ascii="Times New Roman" w:hAnsi="Times New Roman" w:cs="Times New Roman"/>
          <w:sz w:val="24"/>
          <w:szCs w:val="24"/>
        </w:rPr>
        <w:t>At this stage, identification of the conditions and support of the</w:t>
      </w:r>
      <w:r w:rsidR="00DA5D7E">
        <w:rPr>
          <w:rFonts w:ascii="Times New Roman" w:hAnsi="Times New Roman" w:cs="Times New Roman"/>
          <w:sz w:val="24"/>
          <w:szCs w:val="24"/>
        </w:rPr>
        <w:t xml:space="preserve"> r</w:t>
      </w:r>
      <w:r w:rsidRPr="002B5879">
        <w:rPr>
          <w:rFonts w:ascii="Times New Roman" w:hAnsi="Times New Roman" w:cs="Times New Roman"/>
          <w:sz w:val="24"/>
          <w:szCs w:val="24"/>
        </w:rPr>
        <w:t xml:space="preserve">esources owned in the 2019 Solu Bolon event was carried out. Based on the focus of the problems identified, the evaluation of inputs includes: participants, management, financing, committee nature and culture. The results obtained from the input evaluation are shown in </w:t>
      </w:r>
      <w:r w:rsidRPr="00F46271">
        <w:rPr>
          <w:rFonts w:ascii="Times New Roman" w:hAnsi="Times New Roman" w:cs="Times New Roman"/>
          <w:b/>
          <w:bCs/>
          <w:sz w:val="24"/>
          <w:szCs w:val="24"/>
        </w:rPr>
        <w:t>Table 2</w:t>
      </w:r>
      <w:r w:rsidRPr="002B5879">
        <w:rPr>
          <w:rFonts w:ascii="Times New Roman" w:hAnsi="Times New Roman" w:cs="Times New Roman"/>
          <w:sz w:val="24"/>
          <w:szCs w:val="24"/>
        </w:rPr>
        <w:t xml:space="preserve"> below</w:t>
      </w:r>
      <w:r w:rsidR="00A51593">
        <w:rPr>
          <w:rFonts w:ascii="Times New Roman" w:hAnsi="Times New Roman" w:cs="Times New Roman"/>
          <w:sz w:val="24"/>
          <w:szCs w:val="24"/>
        </w:rPr>
        <w:t>:</w:t>
      </w:r>
    </w:p>
    <w:p w14:paraId="4502C43E" w14:textId="55F8DD56" w:rsidR="00F46271" w:rsidRDefault="00F46271" w:rsidP="00F46271">
      <w:pPr>
        <w:spacing w:after="0" w:line="240" w:lineRule="auto"/>
        <w:jc w:val="center"/>
        <w:rPr>
          <w:rFonts w:ascii="Times New Roman" w:hAnsi="Times New Roman" w:cs="Times New Roman"/>
          <w:sz w:val="24"/>
          <w:szCs w:val="24"/>
        </w:rPr>
      </w:pPr>
      <w:r w:rsidRPr="00F46271">
        <w:rPr>
          <w:rFonts w:ascii="Times New Roman" w:hAnsi="Times New Roman" w:cs="Times New Roman"/>
          <w:sz w:val="24"/>
          <w:szCs w:val="24"/>
        </w:rPr>
        <w:t xml:space="preserve">Table 2. </w:t>
      </w:r>
      <w:r w:rsidR="00230798">
        <w:rPr>
          <w:rFonts w:ascii="Times New Roman" w:hAnsi="Times New Roman" w:cs="Times New Roman"/>
          <w:sz w:val="24"/>
          <w:szCs w:val="24"/>
        </w:rPr>
        <w:t>Event Supported</w:t>
      </w:r>
    </w:p>
    <w:tbl>
      <w:tblPr>
        <w:tblW w:w="9162" w:type="dxa"/>
        <w:tblLook w:val="04A0" w:firstRow="1" w:lastRow="0" w:firstColumn="1" w:lastColumn="0" w:noHBand="0" w:noVBand="1"/>
      </w:tblPr>
      <w:tblGrid>
        <w:gridCol w:w="1641"/>
        <w:gridCol w:w="1350"/>
        <w:gridCol w:w="1597"/>
        <w:gridCol w:w="1176"/>
        <w:gridCol w:w="1283"/>
        <w:gridCol w:w="956"/>
        <w:gridCol w:w="1059"/>
        <w:gridCol w:w="236"/>
      </w:tblGrid>
      <w:tr w:rsidR="00F46271" w:rsidRPr="00B94028" w14:paraId="23425C08" w14:textId="77777777" w:rsidTr="00363036">
        <w:trPr>
          <w:gridAfter w:val="1"/>
          <w:wAfter w:w="236" w:type="dxa"/>
          <w:trHeight w:val="300"/>
        </w:trPr>
        <w:tc>
          <w:tcPr>
            <w:tcW w:w="16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15678"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Variable</w:t>
            </w:r>
          </w:p>
        </w:tc>
        <w:tc>
          <w:tcPr>
            <w:tcW w:w="728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EBF12D6"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Value</w:t>
            </w:r>
          </w:p>
        </w:tc>
      </w:tr>
      <w:tr w:rsidR="00F46271" w:rsidRPr="00B94028" w14:paraId="2CB3F68E" w14:textId="77777777" w:rsidTr="00363036">
        <w:trPr>
          <w:gridAfter w:val="1"/>
          <w:wAfter w:w="236" w:type="dxa"/>
          <w:trHeight w:val="300"/>
        </w:trPr>
        <w:tc>
          <w:tcPr>
            <w:tcW w:w="1641" w:type="dxa"/>
            <w:vMerge/>
            <w:tcBorders>
              <w:top w:val="single" w:sz="4" w:space="0" w:color="auto"/>
              <w:left w:val="single" w:sz="4" w:space="0" w:color="auto"/>
              <w:bottom w:val="single" w:sz="4" w:space="0" w:color="auto"/>
              <w:right w:val="single" w:sz="4" w:space="0" w:color="auto"/>
            </w:tcBorders>
            <w:vAlign w:val="center"/>
            <w:hideMark/>
          </w:tcPr>
          <w:p w14:paraId="43D172E7" w14:textId="77777777" w:rsidR="00F46271" w:rsidRPr="00B94028" w:rsidRDefault="00F46271" w:rsidP="00363036">
            <w:pPr>
              <w:spacing w:after="0" w:line="240" w:lineRule="auto"/>
              <w:rPr>
                <w:rFonts w:ascii="Times New Roman" w:eastAsia="Times New Roman" w:hAnsi="Times New Roman" w:cs="Times New Roman"/>
                <w:color w:val="000000"/>
                <w:sz w:val="24"/>
                <w:szCs w:val="24"/>
                <w:lang w:eastAsia="en-ID"/>
              </w:rPr>
            </w:pPr>
          </w:p>
        </w:tc>
        <w:tc>
          <w:tcPr>
            <w:tcW w:w="1335" w:type="dxa"/>
            <w:tcBorders>
              <w:top w:val="nil"/>
              <w:left w:val="nil"/>
              <w:bottom w:val="single" w:sz="4" w:space="0" w:color="auto"/>
              <w:right w:val="single" w:sz="4" w:space="0" w:color="auto"/>
            </w:tcBorders>
            <w:shd w:val="clear" w:color="auto" w:fill="auto"/>
            <w:noWrap/>
            <w:vAlign w:val="bottom"/>
            <w:hideMark/>
          </w:tcPr>
          <w:p w14:paraId="5531D325"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Participants</w:t>
            </w:r>
          </w:p>
        </w:tc>
        <w:tc>
          <w:tcPr>
            <w:tcW w:w="1597" w:type="dxa"/>
            <w:tcBorders>
              <w:top w:val="nil"/>
              <w:left w:val="nil"/>
              <w:bottom w:val="single" w:sz="4" w:space="0" w:color="auto"/>
              <w:right w:val="single" w:sz="4" w:space="0" w:color="auto"/>
            </w:tcBorders>
            <w:shd w:val="clear" w:color="auto" w:fill="auto"/>
            <w:noWrap/>
            <w:vAlign w:val="bottom"/>
            <w:hideMark/>
          </w:tcPr>
          <w:p w14:paraId="737E1A5D"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Managements</w:t>
            </w:r>
          </w:p>
        </w:tc>
        <w:tc>
          <w:tcPr>
            <w:tcW w:w="1164" w:type="dxa"/>
            <w:tcBorders>
              <w:top w:val="nil"/>
              <w:left w:val="nil"/>
              <w:bottom w:val="single" w:sz="4" w:space="0" w:color="auto"/>
              <w:right w:val="single" w:sz="4" w:space="0" w:color="auto"/>
            </w:tcBorders>
            <w:shd w:val="clear" w:color="auto" w:fill="auto"/>
            <w:noWrap/>
            <w:vAlign w:val="bottom"/>
            <w:hideMark/>
          </w:tcPr>
          <w:p w14:paraId="47C65F84"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Financing</w:t>
            </w:r>
          </w:p>
        </w:tc>
        <w:tc>
          <w:tcPr>
            <w:tcW w:w="1269" w:type="dxa"/>
            <w:tcBorders>
              <w:top w:val="nil"/>
              <w:left w:val="nil"/>
              <w:bottom w:val="single" w:sz="4" w:space="0" w:color="auto"/>
              <w:right w:val="single" w:sz="4" w:space="0" w:color="auto"/>
            </w:tcBorders>
            <w:shd w:val="clear" w:color="auto" w:fill="auto"/>
            <w:noWrap/>
            <w:vAlign w:val="bottom"/>
            <w:hideMark/>
          </w:tcPr>
          <w:p w14:paraId="204B1D00"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Committee</w:t>
            </w:r>
          </w:p>
        </w:tc>
        <w:tc>
          <w:tcPr>
            <w:tcW w:w="861" w:type="dxa"/>
            <w:tcBorders>
              <w:top w:val="nil"/>
              <w:left w:val="nil"/>
              <w:bottom w:val="single" w:sz="4" w:space="0" w:color="auto"/>
              <w:right w:val="single" w:sz="4" w:space="0" w:color="auto"/>
            </w:tcBorders>
            <w:shd w:val="clear" w:color="auto" w:fill="auto"/>
            <w:noWrap/>
            <w:vAlign w:val="center"/>
            <w:hideMark/>
          </w:tcPr>
          <w:p w14:paraId="7CA45EDD"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Nature</w:t>
            </w:r>
          </w:p>
        </w:tc>
        <w:tc>
          <w:tcPr>
            <w:tcW w:w="1059" w:type="dxa"/>
            <w:tcBorders>
              <w:top w:val="nil"/>
              <w:left w:val="nil"/>
              <w:bottom w:val="single" w:sz="4" w:space="0" w:color="auto"/>
              <w:right w:val="single" w:sz="4" w:space="0" w:color="auto"/>
            </w:tcBorders>
            <w:shd w:val="clear" w:color="auto" w:fill="auto"/>
            <w:noWrap/>
            <w:vAlign w:val="center"/>
            <w:hideMark/>
          </w:tcPr>
          <w:p w14:paraId="48D84AA2"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Culture</w:t>
            </w:r>
          </w:p>
        </w:tc>
      </w:tr>
      <w:tr w:rsidR="00F46271" w:rsidRPr="00B94028" w14:paraId="6145627E" w14:textId="77777777" w:rsidTr="00363036">
        <w:trPr>
          <w:gridAfter w:val="1"/>
          <w:wAfter w:w="236" w:type="dxa"/>
          <w:trHeight w:val="458"/>
        </w:trPr>
        <w:tc>
          <w:tcPr>
            <w:tcW w:w="1641" w:type="dxa"/>
            <w:vMerge w:val="restart"/>
            <w:tcBorders>
              <w:top w:val="nil"/>
              <w:left w:val="single" w:sz="4" w:space="0" w:color="auto"/>
              <w:bottom w:val="single" w:sz="4" w:space="0" w:color="auto"/>
              <w:right w:val="single" w:sz="4" w:space="0" w:color="auto"/>
            </w:tcBorders>
            <w:shd w:val="clear" w:color="auto" w:fill="auto"/>
            <w:vAlign w:val="bottom"/>
            <w:hideMark/>
          </w:tcPr>
          <w:p w14:paraId="0F0666ED"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Evaluasi Context n = 23</w:t>
            </w:r>
          </w:p>
        </w:tc>
        <w:tc>
          <w:tcPr>
            <w:tcW w:w="13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A75490"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299</w:t>
            </w:r>
          </w:p>
        </w:tc>
        <w:tc>
          <w:tcPr>
            <w:tcW w:w="15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63D036"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441</w:t>
            </w:r>
          </w:p>
        </w:tc>
        <w:tc>
          <w:tcPr>
            <w:tcW w:w="11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376E6D"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698</w:t>
            </w:r>
          </w:p>
        </w:tc>
        <w:tc>
          <w:tcPr>
            <w:tcW w:w="1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941806"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744</w:t>
            </w:r>
          </w:p>
        </w:tc>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6A8282"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240</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1D9762"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322</w:t>
            </w:r>
          </w:p>
        </w:tc>
      </w:tr>
      <w:tr w:rsidR="00F46271" w:rsidRPr="00B94028" w14:paraId="79321D87" w14:textId="77777777" w:rsidTr="00363036">
        <w:trPr>
          <w:trHeight w:val="300"/>
        </w:trPr>
        <w:tc>
          <w:tcPr>
            <w:tcW w:w="1641" w:type="dxa"/>
            <w:vMerge/>
            <w:tcBorders>
              <w:top w:val="nil"/>
              <w:left w:val="single" w:sz="4" w:space="0" w:color="auto"/>
              <w:bottom w:val="single" w:sz="4" w:space="0" w:color="auto"/>
              <w:right w:val="single" w:sz="4" w:space="0" w:color="auto"/>
            </w:tcBorders>
            <w:vAlign w:val="center"/>
            <w:hideMark/>
          </w:tcPr>
          <w:p w14:paraId="3DE05816" w14:textId="77777777" w:rsidR="00F46271" w:rsidRPr="00B94028" w:rsidRDefault="00F46271" w:rsidP="00363036">
            <w:pPr>
              <w:spacing w:after="0" w:line="240" w:lineRule="auto"/>
              <w:rPr>
                <w:rFonts w:ascii="Times New Roman" w:eastAsia="Times New Roman" w:hAnsi="Times New Roman" w:cs="Times New Roman"/>
                <w:color w:val="000000"/>
                <w:sz w:val="24"/>
                <w:szCs w:val="24"/>
                <w:lang w:eastAsia="en-ID"/>
              </w:rPr>
            </w:pPr>
          </w:p>
        </w:tc>
        <w:tc>
          <w:tcPr>
            <w:tcW w:w="1335" w:type="dxa"/>
            <w:vMerge/>
            <w:tcBorders>
              <w:top w:val="nil"/>
              <w:left w:val="single" w:sz="4" w:space="0" w:color="auto"/>
              <w:bottom w:val="single" w:sz="4" w:space="0" w:color="auto"/>
              <w:right w:val="single" w:sz="4" w:space="0" w:color="auto"/>
            </w:tcBorders>
            <w:vAlign w:val="center"/>
            <w:hideMark/>
          </w:tcPr>
          <w:p w14:paraId="62A01570" w14:textId="77777777" w:rsidR="00F46271" w:rsidRPr="00B94028" w:rsidRDefault="00F46271" w:rsidP="00363036">
            <w:pPr>
              <w:spacing w:after="0" w:line="240" w:lineRule="auto"/>
              <w:rPr>
                <w:rFonts w:ascii="Times New Roman" w:eastAsia="Times New Roman" w:hAnsi="Times New Roman" w:cs="Times New Roman"/>
                <w:color w:val="000000"/>
                <w:sz w:val="24"/>
                <w:szCs w:val="24"/>
                <w:lang w:eastAsia="en-ID"/>
              </w:rPr>
            </w:pPr>
          </w:p>
        </w:tc>
        <w:tc>
          <w:tcPr>
            <w:tcW w:w="1597" w:type="dxa"/>
            <w:vMerge/>
            <w:tcBorders>
              <w:top w:val="nil"/>
              <w:left w:val="single" w:sz="4" w:space="0" w:color="auto"/>
              <w:bottom w:val="single" w:sz="4" w:space="0" w:color="auto"/>
              <w:right w:val="single" w:sz="4" w:space="0" w:color="auto"/>
            </w:tcBorders>
            <w:vAlign w:val="center"/>
            <w:hideMark/>
          </w:tcPr>
          <w:p w14:paraId="32635489" w14:textId="77777777" w:rsidR="00F46271" w:rsidRPr="00B94028" w:rsidRDefault="00F46271" w:rsidP="00363036">
            <w:pPr>
              <w:spacing w:after="0" w:line="240" w:lineRule="auto"/>
              <w:rPr>
                <w:rFonts w:ascii="Times New Roman" w:eastAsia="Times New Roman" w:hAnsi="Times New Roman" w:cs="Times New Roman"/>
                <w:color w:val="000000"/>
                <w:sz w:val="24"/>
                <w:szCs w:val="24"/>
                <w:lang w:eastAsia="en-ID"/>
              </w:rPr>
            </w:pPr>
          </w:p>
        </w:tc>
        <w:tc>
          <w:tcPr>
            <w:tcW w:w="1164" w:type="dxa"/>
            <w:vMerge/>
            <w:tcBorders>
              <w:top w:val="nil"/>
              <w:left w:val="single" w:sz="4" w:space="0" w:color="auto"/>
              <w:bottom w:val="single" w:sz="4" w:space="0" w:color="auto"/>
              <w:right w:val="single" w:sz="4" w:space="0" w:color="auto"/>
            </w:tcBorders>
            <w:vAlign w:val="center"/>
            <w:hideMark/>
          </w:tcPr>
          <w:p w14:paraId="27AEE65C" w14:textId="77777777" w:rsidR="00F46271" w:rsidRPr="00B94028" w:rsidRDefault="00F46271" w:rsidP="00363036">
            <w:pPr>
              <w:spacing w:after="0" w:line="240" w:lineRule="auto"/>
              <w:rPr>
                <w:rFonts w:ascii="Times New Roman" w:eastAsia="Times New Roman" w:hAnsi="Times New Roman" w:cs="Times New Roman"/>
                <w:color w:val="000000"/>
                <w:sz w:val="24"/>
                <w:szCs w:val="24"/>
                <w:lang w:eastAsia="en-ID"/>
              </w:rPr>
            </w:pPr>
          </w:p>
        </w:tc>
        <w:tc>
          <w:tcPr>
            <w:tcW w:w="1269" w:type="dxa"/>
            <w:vMerge/>
            <w:tcBorders>
              <w:top w:val="nil"/>
              <w:left w:val="single" w:sz="4" w:space="0" w:color="auto"/>
              <w:bottom w:val="single" w:sz="4" w:space="0" w:color="auto"/>
              <w:right w:val="single" w:sz="4" w:space="0" w:color="auto"/>
            </w:tcBorders>
            <w:vAlign w:val="center"/>
            <w:hideMark/>
          </w:tcPr>
          <w:p w14:paraId="7BC8220C" w14:textId="77777777" w:rsidR="00F46271" w:rsidRPr="00B94028" w:rsidRDefault="00F46271" w:rsidP="00363036">
            <w:pPr>
              <w:spacing w:after="0" w:line="240" w:lineRule="auto"/>
              <w:rPr>
                <w:rFonts w:ascii="Times New Roman" w:eastAsia="Times New Roman" w:hAnsi="Times New Roman" w:cs="Times New Roman"/>
                <w:color w:val="000000"/>
                <w:sz w:val="24"/>
                <w:szCs w:val="24"/>
                <w:lang w:eastAsia="en-ID"/>
              </w:rPr>
            </w:pPr>
          </w:p>
        </w:tc>
        <w:tc>
          <w:tcPr>
            <w:tcW w:w="861" w:type="dxa"/>
            <w:vMerge/>
            <w:tcBorders>
              <w:top w:val="nil"/>
              <w:left w:val="single" w:sz="4" w:space="0" w:color="auto"/>
              <w:bottom w:val="single" w:sz="4" w:space="0" w:color="auto"/>
              <w:right w:val="single" w:sz="4" w:space="0" w:color="auto"/>
            </w:tcBorders>
            <w:vAlign w:val="center"/>
            <w:hideMark/>
          </w:tcPr>
          <w:p w14:paraId="47CF2344" w14:textId="77777777" w:rsidR="00F46271" w:rsidRPr="00B94028" w:rsidRDefault="00F46271" w:rsidP="00363036">
            <w:pPr>
              <w:spacing w:after="0" w:line="240" w:lineRule="auto"/>
              <w:rPr>
                <w:rFonts w:ascii="Times New Roman" w:eastAsia="Times New Roman" w:hAnsi="Times New Roman" w:cs="Times New Roman"/>
                <w:color w:val="000000"/>
                <w:sz w:val="24"/>
                <w:szCs w:val="24"/>
                <w:lang w:eastAsia="en-ID"/>
              </w:rPr>
            </w:pPr>
          </w:p>
        </w:tc>
        <w:tc>
          <w:tcPr>
            <w:tcW w:w="1059" w:type="dxa"/>
            <w:vMerge/>
            <w:tcBorders>
              <w:top w:val="nil"/>
              <w:left w:val="single" w:sz="4" w:space="0" w:color="auto"/>
              <w:bottom w:val="single" w:sz="4" w:space="0" w:color="auto"/>
              <w:right w:val="single" w:sz="4" w:space="0" w:color="auto"/>
            </w:tcBorders>
            <w:vAlign w:val="center"/>
            <w:hideMark/>
          </w:tcPr>
          <w:p w14:paraId="7088B9BF" w14:textId="77777777" w:rsidR="00F46271" w:rsidRPr="00B94028" w:rsidRDefault="00F46271" w:rsidP="00363036">
            <w:pPr>
              <w:spacing w:after="0" w:line="240" w:lineRule="auto"/>
              <w:rPr>
                <w:rFonts w:ascii="Times New Roman" w:eastAsia="Times New Roman" w:hAnsi="Times New Roman" w:cs="Times New Roman"/>
                <w:color w:val="000000"/>
                <w:sz w:val="24"/>
                <w:szCs w:val="24"/>
                <w:lang w:eastAsia="en-ID"/>
              </w:rPr>
            </w:pPr>
          </w:p>
        </w:tc>
        <w:tc>
          <w:tcPr>
            <w:tcW w:w="236" w:type="dxa"/>
            <w:tcBorders>
              <w:top w:val="nil"/>
              <w:left w:val="nil"/>
              <w:bottom w:val="nil"/>
              <w:right w:val="nil"/>
            </w:tcBorders>
            <w:shd w:val="clear" w:color="auto" w:fill="auto"/>
            <w:noWrap/>
            <w:vAlign w:val="bottom"/>
            <w:hideMark/>
          </w:tcPr>
          <w:p w14:paraId="484AD09E"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p>
        </w:tc>
      </w:tr>
      <w:tr w:rsidR="00F46271" w:rsidRPr="00B94028" w14:paraId="64B377E1" w14:textId="77777777" w:rsidTr="00363036">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12A3C5F9"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Percentage</w:t>
            </w:r>
          </w:p>
        </w:tc>
        <w:tc>
          <w:tcPr>
            <w:tcW w:w="1335" w:type="dxa"/>
            <w:tcBorders>
              <w:top w:val="nil"/>
              <w:left w:val="nil"/>
              <w:bottom w:val="single" w:sz="4" w:space="0" w:color="auto"/>
              <w:right w:val="single" w:sz="4" w:space="0" w:color="auto"/>
            </w:tcBorders>
            <w:shd w:val="clear" w:color="auto" w:fill="auto"/>
            <w:noWrap/>
            <w:vAlign w:val="bottom"/>
            <w:hideMark/>
          </w:tcPr>
          <w:p w14:paraId="2FEE93BC"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81,25</w:t>
            </w:r>
            <w:r>
              <w:rPr>
                <w:rFonts w:ascii="Times New Roman" w:eastAsia="Times New Roman" w:hAnsi="Times New Roman" w:cs="Times New Roman"/>
                <w:color w:val="000000"/>
                <w:sz w:val="24"/>
                <w:szCs w:val="24"/>
                <w:lang w:eastAsia="en-ID"/>
              </w:rPr>
              <w:t>%</w:t>
            </w:r>
          </w:p>
        </w:tc>
        <w:tc>
          <w:tcPr>
            <w:tcW w:w="1597" w:type="dxa"/>
            <w:tcBorders>
              <w:top w:val="nil"/>
              <w:left w:val="nil"/>
              <w:bottom w:val="single" w:sz="4" w:space="0" w:color="auto"/>
              <w:right w:val="single" w:sz="4" w:space="0" w:color="auto"/>
            </w:tcBorders>
            <w:shd w:val="clear" w:color="auto" w:fill="auto"/>
            <w:noWrap/>
            <w:vAlign w:val="bottom"/>
            <w:hideMark/>
          </w:tcPr>
          <w:p w14:paraId="6EA66890"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79,89</w:t>
            </w:r>
            <w:r>
              <w:rPr>
                <w:rFonts w:ascii="Times New Roman" w:eastAsia="Times New Roman" w:hAnsi="Times New Roman" w:cs="Times New Roman"/>
                <w:color w:val="000000"/>
                <w:sz w:val="24"/>
                <w:szCs w:val="24"/>
                <w:lang w:eastAsia="en-ID"/>
              </w:rPr>
              <w:t>%</w:t>
            </w:r>
          </w:p>
        </w:tc>
        <w:tc>
          <w:tcPr>
            <w:tcW w:w="1164" w:type="dxa"/>
            <w:tcBorders>
              <w:top w:val="nil"/>
              <w:left w:val="nil"/>
              <w:bottom w:val="single" w:sz="4" w:space="0" w:color="auto"/>
              <w:right w:val="single" w:sz="4" w:space="0" w:color="auto"/>
            </w:tcBorders>
            <w:shd w:val="clear" w:color="auto" w:fill="auto"/>
            <w:noWrap/>
            <w:vAlign w:val="bottom"/>
            <w:hideMark/>
          </w:tcPr>
          <w:p w14:paraId="01065148"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84,30</w:t>
            </w:r>
            <w:r>
              <w:rPr>
                <w:rFonts w:ascii="Times New Roman" w:eastAsia="Times New Roman" w:hAnsi="Times New Roman" w:cs="Times New Roman"/>
                <w:color w:val="000000"/>
                <w:sz w:val="24"/>
                <w:szCs w:val="24"/>
                <w:lang w:eastAsia="en-ID"/>
              </w:rPr>
              <w:t>%</w:t>
            </w:r>
          </w:p>
        </w:tc>
        <w:tc>
          <w:tcPr>
            <w:tcW w:w="1269" w:type="dxa"/>
            <w:tcBorders>
              <w:top w:val="nil"/>
              <w:left w:val="nil"/>
              <w:bottom w:val="single" w:sz="4" w:space="0" w:color="auto"/>
              <w:right w:val="single" w:sz="4" w:space="0" w:color="auto"/>
            </w:tcBorders>
            <w:shd w:val="clear" w:color="auto" w:fill="auto"/>
            <w:noWrap/>
            <w:vAlign w:val="bottom"/>
            <w:hideMark/>
          </w:tcPr>
          <w:p w14:paraId="6A68D919"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80,87</w:t>
            </w:r>
            <w:r>
              <w:rPr>
                <w:rFonts w:ascii="Times New Roman" w:eastAsia="Times New Roman" w:hAnsi="Times New Roman" w:cs="Times New Roman"/>
                <w:color w:val="000000"/>
                <w:sz w:val="24"/>
                <w:szCs w:val="24"/>
                <w:lang w:eastAsia="en-ID"/>
              </w:rPr>
              <w:t>%</w:t>
            </w:r>
          </w:p>
        </w:tc>
        <w:tc>
          <w:tcPr>
            <w:tcW w:w="861" w:type="dxa"/>
            <w:tcBorders>
              <w:top w:val="nil"/>
              <w:left w:val="nil"/>
              <w:bottom w:val="single" w:sz="4" w:space="0" w:color="auto"/>
              <w:right w:val="single" w:sz="4" w:space="0" w:color="auto"/>
            </w:tcBorders>
            <w:shd w:val="clear" w:color="auto" w:fill="auto"/>
            <w:noWrap/>
            <w:vAlign w:val="bottom"/>
            <w:hideMark/>
          </w:tcPr>
          <w:p w14:paraId="535D78C9"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86,96</w:t>
            </w:r>
            <w:r>
              <w:rPr>
                <w:rFonts w:ascii="Times New Roman" w:eastAsia="Times New Roman" w:hAnsi="Times New Roman" w:cs="Times New Roman"/>
                <w:color w:val="000000"/>
                <w:sz w:val="24"/>
                <w:szCs w:val="24"/>
                <w:lang w:eastAsia="en-ID"/>
              </w:rPr>
              <w:t>%</w:t>
            </w:r>
          </w:p>
        </w:tc>
        <w:tc>
          <w:tcPr>
            <w:tcW w:w="1059" w:type="dxa"/>
            <w:tcBorders>
              <w:top w:val="nil"/>
              <w:left w:val="nil"/>
              <w:bottom w:val="single" w:sz="4" w:space="0" w:color="auto"/>
              <w:right w:val="single" w:sz="4" w:space="0" w:color="auto"/>
            </w:tcBorders>
            <w:shd w:val="clear" w:color="auto" w:fill="auto"/>
            <w:noWrap/>
            <w:vAlign w:val="bottom"/>
            <w:hideMark/>
          </w:tcPr>
          <w:p w14:paraId="43EFA11E" w14:textId="77777777" w:rsidR="00F46271" w:rsidRPr="00B94028" w:rsidRDefault="00F46271" w:rsidP="00363036">
            <w:pPr>
              <w:spacing w:after="0" w:line="240" w:lineRule="auto"/>
              <w:jc w:val="center"/>
              <w:rPr>
                <w:rFonts w:ascii="Times New Roman" w:eastAsia="Times New Roman" w:hAnsi="Times New Roman" w:cs="Times New Roman"/>
                <w:color w:val="000000"/>
                <w:sz w:val="24"/>
                <w:szCs w:val="24"/>
                <w:lang w:eastAsia="en-ID"/>
              </w:rPr>
            </w:pPr>
            <w:r w:rsidRPr="00B94028">
              <w:rPr>
                <w:rFonts w:ascii="Times New Roman" w:eastAsia="Times New Roman" w:hAnsi="Times New Roman" w:cs="Times New Roman"/>
                <w:color w:val="000000"/>
                <w:sz w:val="24"/>
                <w:szCs w:val="24"/>
                <w:lang w:eastAsia="en-ID"/>
              </w:rPr>
              <w:t>87,50</w:t>
            </w:r>
            <w:r>
              <w:rPr>
                <w:rFonts w:ascii="Times New Roman" w:eastAsia="Times New Roman" w:hAnsi="Times New Roman" w:cs="Times New Roman"/>
                <w:color w:val="000000"/>
                <w:sz w:val="24"/>
                <w:szCs w:val="24"/>
                <w:lang w:eastAsia="en-ID"/>
              </w:rPr>
              <w:t>%</w:t>
            </w:r>
          </w:p>
        </w:tc>
        <w:tc>
          <w:tcPr>
            <w:tcW w:w="236" w:type="dxa"/>
            <w:vAlign w:val="center"/>
            <w:hideMark/>
          </w:tcPr>
          <w:p w14:paraId="5B04DD87" w14:textId="77777777" w:rsidR="00F46271" w:rsidRPr="00B94028" w:rsidRDefault="00F46271" w:rsidP="00363036">
            <w:pPr>
              <w:spacing w:after="0" w:line="240" w:lineRule="auto"/>
              <w:rPr>
                <w:rFonts w:ascii="Times New Roman" w:eastAsia="Times New Roman" w:hAnsi="Times New Roman" w:cs="Times New Roman"/>
                <w:sz w:val="24"/>
                <w:szCs w:val="24"/>
                <w:lang w:eastAsia="en-ID"/>
              </w:rPr>
            </w:pPr>
          </w:p>
        </w:tc>
      </w:tr>
    </w:tbl>
    <w:p w14:paraId="46FF515E" w14:textId="5ACDCF3F" w:rsidR="00F46271" w:rsidRDefault="00F46271" w:rsidP="00F46271">
      <w:pPr>
        <w:spacing w:after="0" w:line="240" w:lineRule="auto"/>
        <w:rPr>
          <w:rFonts w:ascii="Times New Roman" w:hAnsi="Times New Roman" w:cs="Times New Roman"/>
          <w:sz w:val="24"/>
          <w:szCs w:val="24"/>
        </w:rPr>
      </w:pPr>
    </w:p>
    <w:p w14:paraId="1E3D2213" w14:textId="77777777" w:rsidR="008D253A" w:rsidRDefault="008D253A" w:rsidP="00F46271">
      <w:pPr>
        <w:spacing w:after="0" w:line="240" w:lineRule="auto"/>
        <w:ind w:firstLine="720"/>
        <w:jc w:val="both"/>
        <w:rPr>
          <w:rFonts w:ascii="Times New Roman" w:hAnsi="Times New Roman" w:cs="Times New Roman"/>
          <w:sz w:val="24"/>
          <w:szCs w:val="24"/>
        </w:rPr>
        <w:sectPr w:rsidR="008D253A" w:rsidSect="008D253A">
          <w:type w:val="continuous"/>
          <w:pgSz w:w="11906" w:h="16838"/>
          <w:pgMar w:top="1440" w:right="1440" w:bottom="1440" w:left="1440" w:header="708" w:footer="708" w:gutter="0"/>
          <w:cols w:space="708"/>
          <w:docGrid w:linePitch="360"/>
        </w:sectPr>
      </w:pPr>
    </w:p>
    <w:p w14:paraId="249487C5" w14:textId="63891D7D" w:rsidR="00F46271" w:rsidRDefault="00F46271" w:rsidP="00634ACB">
      <w:pPr>
        <w:spacing w:after="0" w:line="360" w:lineRule="auto"/>
        <w:ind w:firstLine="720"/>
        <w:jc w:val="both"/>
        <w:rPr>
          <w:rFonts w:ascii="Times New Roman" w:hAnsi="Times New Roman" w:cs="Times New Roman"/>
          <w:sz w:val="24"/>
          <w:szCs w:val="24"/>
        </w:rPr>
      </w:pPr>
      <w:r w:rsidRPr="00F46271">
        <w:rPr>
          <w:rFonts w:ascii="Times New Roman" w:hAnsi="Times New Roman" w:cs="Times New Roman"/>
          <w:sz w:val="24"/>
          <w:szCs w:val="24"/>
        </w:rPr>
        <w:t>The results of</w:t>
      </w:r>
      <w:r w:rsidR="00DA5D7E">
        <w:rPr>
          <w:rFonts w:ascii="Times New Roman" w:hAnsi="Times New Roman" w:cs="Times New Roman"/>
          <w:sz w:val="24"/>
          <w:szCs w:val="24"/>
        </w:rPr>
        <w:t xml:space="preserve"> </w:t>
      </w:r>
      <w:r w:rsidRPr="00F46271">
        <w:rPr>
          <w:rFonts w:ascii="Times New Roman" w:hAnsi="Times New Roman" w:cs="Times New Roman"/>
          <w:sz w:val="24"/>
          <w:szCs w:val="24"/>
        </w:rPr>
        <w:t>research involving 23 respondents stated that participants got a percentage of 81.25%, management got a percentage of 79.89%, financing got a percentage of 84.30%, committees got a percentage of 80.87%, nature got a percentage of 86.96% and, culture got a percentage of 87.50%. Based on the results of observations, there were 21 teams who participated in the Solu Bolon event in the senior category. The following will display the names of the participating teams:</w:t>
      </w:r>
    </w:p>
    <w:p w14:paraId="7CEDA58B" w14:textId="77777777" w:rsidR="008D253A" w:rsidRDefault="008D253A" w:rsidP="00F46271">
      <w:pPr>
        <w:spacing w:after="0" w:line="240" w:lineRule="auto"/>
        <w:ind w:firstLine="720"/>
        <w:jc w:val="both"/>
        <w:rPr>
          <w:rFonts w:ascii="Times New Roman" w:hAnsi="Times New Roman" w:cs="Times New Roman"/>
          <w:sz w:val="24"/>
          <w:szCs w:val="24"/>
        </w:rPr>
        <w:sectPr w:rsidR="008D253A" w:rsidSect="00B90623">
          <w:type w:val="continuous"/>
          <w:pgSz w:w="11906" w:h="16838"/>
          <w:pgMar w:top="1440" w:right="1440" w:bottom="1440" w:left="1440" w:header="708" w:footer="708" w:gutter="0"/>
          <w:cols w:space="708"/>
          <w:docGrid w:linePitch="360"/>
        </w:sectPr>
      </w:pPr>
    </w:p>
    <w:p w14:paraId="2805EA91" w14:textId="2A50E854" w:rsidR="00F46271" w:rsidRDefault="00F46271" w:rsidP="00F46271">
      <w:pPr>
        <w:spacing w:after="0" w:line="240" w:lineRule="auto"/>
        <w:ind w:firstLine="720"/>
        <w:jc w:val="both"/>
        <w:rPr>
          <w:rFonts w:ascii="Times New Roman" w:hAnsi="Times New Roman" w:cs="Times New Roman"/>
          <w:sz w:val="24"/>
          <w:szCs w:val="24"/>
        </w:rPr>
      </w:pPr>
    </w:p>
    <w:p w14:paraId="0B494B4F" w14:textId="041FC3A3" w:rsidR="00F46271" w:rsidRPr="00F46271" w:rsidRDefault="00F46271" w:rsidP="00F46271">
      <w:pPr>
        <w:spacing w:after="0" w:line="240" w:lineRule="auto"/>
        <w:jc w:val="center"/>
        <w:rPr>
          <w:rFonts w:ascii="Times New Roman" w:hAnsi="Times New Roman" w:cs="Times New Roman"/>
          <w:iCs/>
          <w:sz w:val="24"/>
          <w:lang w:val="en-US"/>
        </w:rPr>
      </w:pPr>
      <w:r>
        <w:rPr>
          <w:rFonts w:ascii="Times New Roman" w:hAnsi="Times New Roman" w:cs="Times New Roman"/>
          <w:iCs/>
          <w:sz w:val="24"/>
          <w:lang w:val="en-US"/>
        </w:rPr>
        <w:t>Table 3. Team Participants Solu Bolon</w:t>
      </w:r>
    </w:p>
    <w:tbl>
      <w:tblPr>
        <w:tblStyle w:val="TableGrid"/>
        <w:tblW w:w="0" w:type="auto"/>
        <w:tblLook w:val="04A0" w:firstRow="1" w:lastRow="0" w:firstColumn="1" w:lastColumn="0" w:noHBand="0" w:noVBand="1"/>
      </w:tblPr>
      <w:tblGrid>
        <w:gridCol w:w="3823"/>
        <w:gridCol w:w="1559"/>
        <w:gridCol w:w="1628"/>
        <w:gridCol w:w="2006"/>
      </w:tblGrid>
      <w:tr w:rsidR="00F46271" w14:paraId="44E2560A" w14:textId="77777777" w:rsidTr="00363036">
        <w:trPr>
          <w:tblHeader/>
        </w:trPr>
        <w:tc>
          <w:tcPr>
            <w:tcW w:w="3823" w:type="dxa"/>
            <w:vMerge w:val="restart"/>
            <w:vAlign w:val="center"/>
          </w:tcPr>
          <w:p w14:paraId="48DB8E69"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Team</w:t>
            </w:r>
          </w:p>
        </w:tc>
        <w:tc>
          <w:tcPr>
            <w:tcW w:w="3187" w:type="dxa"/>
            <w:gridSpan w:val="2"/>
          </w:tcPr>
          <w:p w14:paraId="29F33D98" w14:textId="77777777" w:rsidR="00F46271" w:rsidRDefault="00F46271" w:rsidP="00363036">
            <w:pPr>
              <w:jc w:val="center"/>
              <w:rPr>
                <w:rFonts w:ascii="Times New Roman" w:hAnsi="Times New Roman" w:cs="Times New Roman"/>
                <w:iCs/>
                <w:sz w:val="24"/>
                <w:lang w:val="en-US"/>
              </w:rPr>
            </w:pPr>
            <w:r w:rsidRPr="00852519">
              <w:rPr>
                <w:rFonts w:ascii="Times New Roman" w:hAnsi="Times New Roman" w:cs="Times New Roman"/>
                <w:iCs/>
                <w:sz w:val="24"/>
                <w:lang w:val="en-US"/>
              </w:rPr>
              <w:t>Category</w:t>
            </w:r>
          </w:p>
        </w:tc>
        <w:tc>
          <w:tcPr>
            <w:tcW w:w="2006" w:type="dxa"/>
            <w:vMerge w:val="restart"/>
            <w:vAlign w:val="center"/>
          </w:tcPr>
          <w:p w14:paraId="738EB5D3"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Total Participants</w:t>
            </w:r>
          </w:p>
        </w:tc>
      </w:tr>
      <w:tr w:rsidR="00F46271" w14:paraId="16D94A03" w14:textId="77777777" w:rsidTr="00363036">
        <w:trPr>
          <w:tblHeader/>
        </w:trPr>
        <w:tc>
          <w:tcPr>
            <w:tcW w:w="3823" w:type="dxa"/>
            <w:vMerge/>
          </w:tcPr>
          <w:p w14:paraId="3A0B972C" w14:textId="77777777" w:rsidR="00F46271" w:rsidRDefault="00F46271" w:rsidP="00363036">
            <w:pPr>
              <w:jc w:val="center"/>
              <w:rPr>
                <w:rFonts w:ascii="Times New Roman" w:hAnsi="Times New Roman" w:cs="Times New Roman"/>
                <w:iCs/>
                <w:sz w:val="24"/>
                <w:lang w:val="en-US"/>
              </w:rPr>
            </w:pPr>
          </w:p>
        </w:tc>
        <w:tc>
          <w:tcPr>
            <w:tcW w:w="1559" w:type="dxa"/>
          </w:tcPr>
          <w:p w14:paraId="69B34F25"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Junior</w:t>
            </w:r>
          </w:p>
        </w:tc>
        <w:tc>
          <w:tcPr>
            <w:tcW w:w="1628" w:type="dxa"/>
          </w:tcPr>
          <w:p w14:paraId="1EF02851"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Senior</w:t>
            </w:r>
          </w:p>
        </w:tc>
        <w:tc>
          <w:tcPr>
            <w:tcW w:w="2006" w:type="dxa"/>
            <w:vMerge/>
          </w:tcPr>
          <w:p w14:paraId="7E477826" w14:textId="77777777" w:rsidR="00F46271" w:rsidRDefault="00F46271" w:rsidP="00363036">
            <w:pPr>
              <w:jc w:val="center"/>
              <w:rPr>
                <w:rFonts w:ascii="Times New Roman" w:hAnsi="Times New Roman" w:cs="Times New Roman"/>
                <w:iCs/>
                <w:sz w:val="24"/>
                <w:lang w:val="en-US"/>
              </w:rPr>
            </w:pPr>
          </w:p>
        </w:tc>
      </w:tr>
      <w:tr w:rsidR="00F46271" w14:paraId="6CDEA818" w14:textId="77777777" w:rsidTr="00363036">
        <w:tc>
          <w:tcPr>
            <w:tcW w:w="3823" w:type="dxa"/>
          </w:tcPr>
          <w:p w14:paraId="28F9007A"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Dayung Yonif 8 Marinir Brandan</w:t>
            </w:r>
          </w:p>
        </w:tc>
        <w:tc>
          <w:tcPr>
            <w:tcW w:w="1559" w:type="dxa"/>
          </w:tcPr>
          <w:p w14:paraId="73940250" w14:textId="77777777" w:rsidR="00F46271" w:rsidRDefault="00F46271" w:rsidP="00363036">
            <w:pPr>
              <w:jc w:val="center"/>
              <w:rPr>
                <w:rFonts w:ascii="Times New Roman" w:hAnsi="Times New Roman" w:cs="Times New Roman"/>
                <w:iCs/>
                <w:sz w:val="24"/>
                <w:lang w:val="en-US"/>
              </w:rPr>
            </w:pPr>
          </w:p>
        </w:tc>
        <w:tc>
          <w:tcPr>
            <w:tcW w:w="1628" w:type="dxa"/>
          </w:tcPr>
          <w:p w14:paraId="1029A788"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Upper 20</w:t>
            </w:r>
          </w:p>
        </w:tc>
        <w:tc>
          <w:tcPr>
            <w:tcW w:w="2006" w:type="dxa"/>
          </w:tcPr>
          <w:p w14:paraId="290CD89C"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12</w:t>
            </w:r>
          </w:p>
        </w:tc>
      </w:tr>
      <w:tr w:rsidR="00F46271" w14:paraId="7E6F6890" w14:textId="77777777" w:rsidTr="00363036">
        <w:tc>
          <w:tcPr>
            <w:tcW w:w="3823" w:type="dxa"/>
          </w:tcPr>
          <w:p w14:paraId="34E38F3D"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Lobster Dragon Palipi</w:t>
            </w:r>
          </w:p>
        </w:tc>
        <w:tc>
          <w:tcPr>
            <w:tcW w:w="1559" w:type="dxa"/>
          </w:tcPr>
          <w:p w14:paraId="18FAEE01" w14:textId="77777777" w:rsidR="00F46271" w:rsidRDefault="00F46271" w:rsidP="00363036">
            <w:pPr>
              <w:jc w:val="center"/>
              <w:rPr>
                <w:rFonts w:ascii="Times New Roman" w:hAnsi="Times New Roman" w:cs="Times New Roman"/>
                <w:iCs/>
                <w:sz w:val="24"/>
                <w:lang w:val="en-US"/>
              </w:rPr>
            </w:pPr>
          </w:p>
        </w:tc>
        <w:tc>
          <w:tcPr>
            <w:tcW w:w="1628" w:type="dxa"/>
          </w:tcPr>
          <w:p w14:paraId="6D8963D8"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Upper 20</w:t>
            </w:r>
          </w:p>
        </w:tc>
        <w:tc>
          <w:tcPr>
            <w:tcW w:w="2006" w:type="dxa"/>
          </w:tcPr>
          <w:p w14:paraId="4AC83A3F"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12</w:t>
            </w:r>
          </w:p>
        </w:tc>
      </w:tr>
      <w:tr w:rsidR="00F46271" w14:paraId="2216B07F" w14:textId="77777777" w:rsidTr="00363036">
        <w:tc>
          <w:tcPr>
            <w:tcW w:w="3823" w:type="dxa"/>
          </w:tcPr>
          <w:p w14:paraId="130B48D0"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Porhut Lontung</w:t>
            </w:r>
          </w:p>
        </w:tc>
        <w:tc>
          <w:tcPr>
            <w:tcW w:w="1559" w:type="dxa"/>
          </w:tcPr>
          <w:p w14:paraId="32F507A4" w14:textId="77777777" w:rsidR="00F46271" w:rsidRDefault="00F46271" w:rsidP="00363036">
            <w:pPr>
              <w:jc w:val="center"/>
              <w:rPr>
                <w:rFonts w:ascii="Times New Roman" w:hAnsi="Times New Roman" w:cs="Times New Roman"/>
                <w:iCs/>
                <w:sz w:val="24"/>
                <w:lang w:val="en-US"/>
              </w:rPr>
            </w:pPr>
          </w:p>
        </w:tc>
        <w:tc>
          <w:tcPr>
            <w:tcW w:w="1628" w:type="dxa"/>
          </w:tcPr>
          <w:p w14:paraId="7D32DB44"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Upper 20</w:t>
            </w:r>
          </w:p>
        </w:tc>
        <w:tc>
          <w:tcPr>
            <w:tcW w:w="2006" w:type="dxa"/>
          </w:tcPr>
          <w:p w14:paraId="2312C4DA"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13</w:t>
            </w:r>
          </w:p>
        </w:tc>
      </w:tr>
      <w:tr w:rsidR="00F46271" w14:paraId="6BE1D2BE" w14:textId="77777777" w:rsidTr="00363036">
        <w:tc>
          <w:tcPr>
            <w:tcW w:w="3823" w:type="dxa"/>
          </w:tcPr>
          <w:p w14:paraId="5B7DAEAF"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Pandulangan Sianjur Mulamula 5</w:t>
            </w:r>
          </w:p>
        </w:tc>
        <w:tc>
          <w:tcPr>
            <w:tcW w:w="1559" w:type="dxa"/>
          </w:tcPr>
          <w:p w14:paraId="7FA35267" w14:textId="77777777" w:rsidR="00F46271" w:rsidRDefault="00F46271" w:rsidP="00363036">
            <w:pPr>
              <w:jc w:val="center"/>
              <w:rPr>
                <w:rFonts w:ascii="Times New Roman" w:hAnsi="Times New Roman" w:cs="Times New Roman"/>
                <w:iCs/>
                <w:sz w:val="24"/>
                <w:lang w:val="en-US"/>
              </w:rPr>
            </w:pPr>
          </w:p>
        </w:tc>
        <w:tc>
          <w:tcPr>
            <w:tcW w:w="1628" w:type="dxa"/>
          </w:tcPr>
          <w:p w14:paraId="379D29A9"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Upper 20</w:t>
            </w:r>
          </w:p>
        </w:tc>
        <w:tc>
          <w:tcPr>
            <w:tcW w:w="2006" w:type="dxa"/>
          </w:tcPr>
          <w:p w14:paraId="23541622"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12</w:t>
            </w:r>
          </w:p>
        </w:tc>
      </w:tr>
      <w:tr w:rsidR="00F46271" w14:paraId="3A88E857" w14:textId="77777777" w:rsidTr="00363036">
        <w:tc>
          <w:tcPr>
            <w:tcW w:w="3823" w:type="dxa"/>
          </w:tcPr>
          <w:p w14:paraId="515EAC4C"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Dayung SMA negeri 1 Palipi</w:t>
            </w:r>
          </w:p>
        </w:tc>
        <w:tc>
          <w:tcPr>
            <w:tcW w:w="1559" w:type="dxa"/>
          </w:tcPr>
          <w:p w14:paraId="3804C164"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Under 18</w:t>
            </w:r>
          </w:p>
        </w:tc>
        <w:tc>
          <w:tcPr>
            <w:tcW w:w="1628" w:type="dxa"/>
          </w:tcPr>
          <w:p w14:paraId="297BF4BE" w14:textId="77777777" w:rsidR="00F46271" w:rsidRDefault="00F46271" w:rsidP="00363036">
            <w:pPr>
              <w:jc w:val="center"/>
              <w:rPr>
                <w:rFonts w:ascii="Times New Roman" w:hAnsi="Times New Roman" w:cs="Times New Roman"/>
                <w:iCs/>
                <w:sz w:val="24"/>
                <w:lang w:val="en-US"/>
              </w:rPr>
            </w:pPr>
          </w:p>
        </w:tc>
        <w:tc>
          <w:tcPr>
            <w:tcW w:w="2006" w:type="dxa"/>
          </w:tcPr>
          <w:p w14:paraId="1368E795"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13</w:t>
            </w:r>
          </w:p>
        </w:tc>
      </w:tr>
      <w:tr w:rsidR="00F46271" w14:paraId="21F17444" w14:textId="77777777" w:rsidTr="00363036">
        <w:tc>
          <w:tcPr>
            <w:tcW w:w="3823" w:type="dxa"/>
          </w:tcPr>
          <w:p w14:paraId="314627B3"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CNN Sport Palipi</w:t>
            </w:r>
          </w:p>
        </w:tc>
        <w:tc>
          <w:tcPr>
            <w:tcW w:w="1559" w:type="dxa"/>
          </w:tcPr>
          <w:p w14:paraId="6B6DCC8D"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Under 18</w:t>
            </w:r>
          </w:p>
        </w:tc>
        <w:tc>
          <w:tcPr>
            <w:tcW w:w="1628" w:type="dxa"/>
          </w:tcPr>
          <w:p w14:paraId="6E4D24D9" w14:textId="77777777" w:rsidR="00F46271" w:rsidRDefault="00F46271" w:rsidP="00363036">
            <w:pPr>
              <w:jc w:val="center"/>
              <w:rPr>
                <w:rFonts w:ascii="Times New Roman" w:hAnsi="Times New Roman" w:cs="Times New Roman"/>
                <w:iCs/>
                <w:sz w:val="24"/>
                <w:lang w:val="en-US"/>
              </w:rPr>
            </w:pPr>
          </w:p>
        </w:tc>
        <w:tc>
          <w:tcPr>
            <w:tcW w:w="2006" w:type="dxa"/>
          </w:tcPr>
          <w:p w14:paraId="208B7AC4"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13</w:t>
            </w:r>
          </w:p>
        </w:tc>
      </w:tr>
      <w:tr w:rsidR="00F46271" w14:paraId="7F204EA0" w14:textId="77777777" w:rsidTr="00363036">
        <w:tc>
          <w:tcPr>
            <w:tcW w:w="3823" w:type="dxa"/>
          </w:tcPr>
          <w:p w14:paraId="47061DFC"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Martoba Solu Bolon Club</w:t>
            </w:r>
          </w:p>
        </w:tc>
        <w:tc>
          <w:tcPr>
            <w:tcW w:w="1559" w:type="dxa"/>
          </w:tcPr>
          <w:p w14:paraId="50B918C0" w14:textId="77777777" w:rsidR="00F46271" w:rsidRDefault="00F46271" w:rsidP="00363036">
            <w:pPr>
              <w:jc w:val="center"/>
              <w:rPr>
                <w:rFonts w:ascii="Times New Roman" w:hAnsi="Times New Roman" w:cs="Times New Roman"/>
                <w:iCs/>
                <w:sz w:val="24"/>
                <w:lang w:val="en-US"/>
              </w:rPr>
            </w:pPr>
          </w:p>
        </w:tc>
        <w:tc>
          <w:tcPr>
            <w:tcW w:w="1628" w:type="dxa"/>
          </w:tcPr>
          <w:p w14:paraId="67F74D2C"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Upper 20</w:t>
            </w:r>
          </w:p>
        </w:tc>
        <w:tc>
          <w:tcPr>
            <w:tcW w:w="2006" w:type="dxa"/>
          </w:tcPr>
          <w:p w14:paraId="15587F82"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12</w:t>
            </w:r>
          </w:p>
        </w:tc>
      </w:tr>
      <w:tr w:rsidR="00F46271" w14:paraId="718B61AE" w14:textId="77777777" w:rsidTr="00363036">
        <w:tc>
          <w:tcPr>
            <w:tcW w:w="3823" w:type="dxa"/>
          </w:tcPr>
          <w:p w14:paraId="15755D5E"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Tobasa I</w:t>
            </w:r>
          </w:p>
        </w:tc>
        <w:tc>
          <w:tcPr>
            <w:tcW w:w="1559" w:type="dxa"/>
          </w:tcPr>
          <w:p w14:paraId="528BA1C2" w14:textId="77777777" w:rsidR="00F46271" w:rsidRDefault="00F46271" w:rsidP="00363036">
            <w:pPr>
              <w:jc w:val="center"/>
              <w:rPr>
                <w:rFonts w:ascii="Times New Roman" w:hAnsi="Times New Roman" w:cs="Times New Roman"/>
                <w:iCs/>
                <w:sz w:val="24"/>
                <w:lang w:val="en-US"/>
              </w:rPr>
            </w:pPr>
          </w:p>
        </w:tc>
        <w:tc>
          <w:tcPr>
            <w:tcW w:w="1628" w:type="dxa"/>
          </w:tcPr>
          <w:p w14:paraId="51C97BAC"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Upper 20</w:t>
            </w:r>
          </w:p>
        </w:tc>
        <w:tc>
          <w:tcPr>
            <w:tcW w:w="2006" w:type="dxa"/>
          </w:tcPr>
          <w:p w14:paraId="399A5A6A"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12</w:t>
            </w:r>
          </w:p>
        </w:tc>
      </w:tr>
      <w:tr w:rsidR="00F46271" w14:paraId="31C29E7D" w14:textId="77777777" w:rsidTr="00363036">
        <w:tc>
          <w:tcPr>
            <w:tcW w:w="3823" w:type="dxa"/>
          </w:tcPr>
          <w:p w14:paraId="0B2F53DD"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Tobasa II</w:t>
            </w:r>
          </w:p>
        </w:tc>
        <w:tc>
          <w:tcPr>
            <w:tcW w:w="1559" w:type="dxa"/>
          </w:tcPr>
          <w:p w14:paraId="31B0FE4F"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Under 18</w:t>
            </w:r>
          </w:p>
        </w:tc>
        <w:tc>
          <w:tcPr>
            <w:tcW w:w="1628" w:type="dxa"/>
          </w:tcPr>
          <w:p w14:paraId="6E18D8F0" w14:textId="77777777" w:rsidR="00F46271" w:rsidRDefault="00F46271" w:rsidP="00363036">
            <w:pPr>
              <w:jc w:val="center"/>
              <w:rPr>
                <w:rFonts w:ascii="Times New Roman" w:hAnsi="Times New Roman" w:cs="Times New Roman"/>
                <w:iCs/>
                <w:sz w:val="24"/>
                <w:lang w:val="en-US"/>
              </w:rPr>
            </w:pPr>
          </w:p>
        </w:tc>
        <w:tc>
          <w:tcPr>
            <w:tcW w:w="2006" w:type="dxa"/>
          </w:tcPr>
          <w:p w14:paraId="4A4770E3"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12</w:t>
            </w:r>
          </w:p>
        </w:tc>
      </w:tr>
      <w:tr w:rsidR="00F46271" w14:paraId="6C476F01" w14:textId="77777777" w:rsidTr="00363036">
        <w:tc>
          <w:tcPr>
            <w:tcW w:w="3823" w:type="dxa"/>
          </w:tcPr>
          <w:p w14:paraId="1246FC14"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Tim Sitiotio Expres</w:t>
            </w:r>
          </w:p>
        </w:tc>
        <w:tc>
          <w:tcPr>
            <w:tcW w:w="1559" w:type="dxa"/>
          </w:tcPr>
          <w:p w14:paraId="48413680" w14:textId="77777777" w:rsidR="00F46271" w:rsidRDefault="00F46271" w:rsidP="00363036">
            <w:pPr>
              <w:jc w:val="center"/>
              <w:rPr>
                <w:rFonts w:ascii="Times New Roman" w:hAnsi="Times New Roman" w:cs="Times New Roman"/>
                <w:iCs/>
                <w:sz w:val="24"/>
                <w:lang w:val="en-US"/>
              </w:rPr>
            </w:pPr>
          </w:p>
        </w:tc>
        <w:tc>
          <w:tcPr>
            <w:tcW w:w="1628" w:type="dxa"/>
          </w:tcPr>
          <w:p w14:paraId="08D49EED"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Upper 20</w:t>
            </w:r>
          </w:p>
        </w:tc>
        <w:tc>
          <w:tcPr>
            <w:tcW w:w="2006" w:type="dxa"/>
          </w:tcPr>
          <w:p w14:paraId="5FE19614"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13</w:t>
            </w:r>
          </w:p>
        </w:tc>
      </w:tr>
      <w:tr w:rsidR="00F46271" w14:paraId="49731C5C" w14:textId="77777777" w:rsidTr="00363036">
        <w:tc>
          <w:tcPr>
            <w:tcW w:w="3823" w:type="dxa"/>
          </w:tcPr>
          <w:p w14:paraId="0B7A6F3B"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Baktimas Humbahas</w:t>
            </w:r>
          </w:p>
        </w:tc>
        <w:tc>
          <w:tcPr>
            <w:tcW w:w="1559" w:type="dxa"/>
          </w:tcPr>
          <w:p w14:paraId="7309D344" w14:textId="77777777" w:rsidR="00F46271" w:rsidRDefault="00F46271" w:rsidP="00363036">
            <w:pPr>
              <w:jc w:val="center"/>
              <w:rPr>
                <w:rFonts w:ascii="Times New Roman" w:hAnsi="Times New Roman" w:cs="Times New Roman"/>
                <w:iCs/>
                <w:sz w:val="24"/>
                <w:lang w:val="en-US"/>
              </w:rPr>
            </w:pPr>
          </w:p>
        </w:tc>
        <w:tc>
          <w:tcPr>
            <w:tcW w:w="1628" w:type="dxa"/>
          </w:tcPr>
          <w:p w14:paraId="5AFAD7AE"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Upper 20</w:t>
            </w:r>
          </w:p>
        </w:tc>
        <w:tc>
          <w:tcPr>
            <w:tcW w:w="2006" w:type="dxa"/>
          </w:tcPr>
          <w:p w14:paraId="64311157"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13</w:t>
            </w:r>
          </w:p>
        </w:tc>
      </w:tr>
      <w:tr w:rsidR="00F46271" w14:paraId="73F85489" w14:textId="77777777" w:rsidTr="00363036">
        <w:tc>
          <w:tcPr>
            <w:tcW w:w="3823" w:type="dxa"/>
          </w:tcPr>
          <w:p w14:paraId="6013C285"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Popsir II</w:t>
            </w:r>
          </w:p>
        </w:tc>
        <w:tc>
          <w:tcPr>
            <w:tcW w:w="1559" w:type="dxa"/>
          </w:tcPr>
          <w:p w14:paraId="711A64FF" w14:textId="77777777" w:rsidR="00F46271" w:rsidRDefault="00F46271" w:rsidP="00363036">
            <w:pPr>
              <w:jc w:val="center"/>
              <w:rPr>
                <w:rFonts w:ascii="Times New Roman" w:hAnsi="Times New Roman" w:cs="Times New Roman"/>
                <w:iCs/>
                <w:sz w:val="24"/>
                <w:lang w:val="en-US"/>
              </w:rPr>
            </w:pPr>
          </w:p>
        </w:tc>
        <w:tc>
          <w:tcPr>
            <w:tcW w:w="1628" w:type="dxa"/>
          </w:tcPr>
          <w:p w14:paraId="1CA16E12"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Upper 20</w:t>
            </w:r>
          </w:p>
        </w:tc>
        <w:tc>
          <w:tcPr>
            <w:tcW w:w="2006" w:type="dxa"/>
          </w:tcPr>
          <w:p w14:paraId="78085D83"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13</w:t>
            </w:r>
          </w:p>
        </w:tc>
      </w:tr>
      <w:tr w:rsidR="00F46271" w14:paraId="5BAE0668" w14:textId="77777777" w:rsidTr="00363036">
        <w:tc>
          <w:tcPr>
            <w:tcW w:w="3823" w:type="dxa"/>
          </w:tcPr>
          <w:p w14:paraId="18D005FB"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Marlumba</w:t>
            </w:r>
          </w:p>
        </w:tc>
        <w:tc>
          <w:tcPr>
            <w:tcW w:w="1559" w:type="dxa"/>
          </w:tcPr>
          <w:p w14:paraId="7F822B8C"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Under 18</w:t>
            </w:r>
          </w:p>
        </w:tc>
        <w:tc>
          <w:tcPr>
            <w:tcW w:w="1628" w:type="dxa"/>
          </w:tcPr>
          <w:p w14:paraId="3FCD90FF" w14:textId="77777777" w:rsidR="00F46271" w:rsidRDefault="00F46271" w:rsidP="00363036">
            <w:pPr>
              <w:jc w:val="center"/>
              <w:rPr>
                <w:rFonts w:ascii="Times New Roman" w:hAnsi="Times New Roman" w:cs="Times New Roman"/>
                <w:iCs/>
                <w:sz w:val="24"/>
                <w:lang w:val="en-US"/>
              </w:rPr>
            </w:pPr>
          </w:p>
        </w:tc>
        <w:tc>
          <w:tcPr>
            <w:tcW w:w="2006" w:type="dxa"/>
          </w:tcPr>
          <w:p w14:paraId="4C405948"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13</w:t>
            </w:r>
          </w:p>
        </w:tc>
      </w:tr>
      <w:tr w:rsidR="00F46271" w14:paraId="1C198556" w14:textId="77777777" w:rsidTr="00363036">
        <w:tc>
          <w:tcPr>
            <w:tcW w:w="3823" w:type="dxa"/>
          </w:tcPr>
          <w:p w14:paraId="3E38A929"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Dayung junior Samosir</w:t>
            </w:r>
          </w:p>
        </w:tc>
        <w:tc>
          <w:tcPr>
            <w:tcW w:w="1559" w:type="dxa"/>
          </w:tcPr>
          <w:p w14:paraId="1EBE5A85"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Under 18</w:t>
            </w:r>
          </w:p>
        </w:tc>
        <w:tc>
          <w:tcPr>
            <w:tcW w:w="1628" w:type="dxa"/>
          </w:tcPr>
          <w:p w14:paraId="07A364E1" w14:textId="77777777" w:rsidR="00F46271" w:rsidRDefault="00F46271" w:rsidP="00363036">
            <w:pPr>
              <w:jc w:val="center"/>
              <w:rPr>
                <w:rFonts w:ascii="Times New Roman" w:hAnsi="Times New Roman" w:cs="Times New Roman"/>
                <w:iCs/>
                <w:sz w:val="24"/>
                <w:lang w:val="en-US"/>
              </w:rPr>
            </w:pPr>
          </w:p>
        </w:tc>
        <w:tc>
          <w:tcPr>
            <w:tcW w:w="2006" w:type="dxa"/>
          </w:tcPr>
          <w:p w14:paraId="2261C6EF"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13</w:t>
            </w:r>
          </w:p>
        </w:tc>
      </w:tr>
      <w:tr w:rsidR="00F46271" w14:paraId="23A7B487" w14:textId="77777777" w:rsidTr="00363036">
        <w:tc>
          <w:tcPr>
            <w:tcW w:w="3823" w:type="dxa"/>
          </w:tcPr>
          <w:p w14:paraId="1A1CE4CC"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Podsi kabupaten Bekasi</w:t>
            </w:r>
          </w:p>
        </w:tc>
        <w:tc>
          <w:tcPr>
            <w:tcW w:w="1559" w:type="dxa"/>
          </w:tcPr>
          <w:p w14:paraId="6182348F"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Under 18</w:t>
            </w:r>
          </w:p>
        </w:tc>
        <w:tc>
          <w:tcPr>
            <w:tcW w:w="1628" w:type="dxa"/>
          </w:tcPr>
          <w:p w14:paraId="5B27329B" w14:textId="77777777" w:rsidR="00F46271" w:rsidRDefault="00F46271" w:rsidP="00363036">
            <w:pPr>
              <w:jc w:val="center"/>
              <w:rPr>
                <w:rFonts w:ascii="Times New Roman" w:hAnsi="Times New Roman" w:cs="Times New Roman"/>
                <w:iCs/>
                <w:sz w:val="24"/>
                <w:lang w:val="en-US"/>
              </w:rPr>
            </w:pPr>
          </w:p>
        </w:tc>
        <w:tc>
          <w:tcPr>
            <w:tcW w:w="2006" w:type="dxa"/>
          </w:tcPr>
          <w:p w14:paraId="09CD4A4A"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13</w:t>
            </w:r>
          </w:p>
        </w:tc>
      </w:tr>
      <w:tr w:rsidR="00F46271" w14:paraId="34CC46A2" w14:textId="77777777" w:rsidTr="00363036">
        <w:tc>
          <w:tcPr>
            <w:tcW w:w="3823" w:type="dxa"/>
          </w:tcPr>
          <w:p w14:paraId="73C568FF"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Partao Lumban Suhisuhi Torupan</w:t>
            </w:r>
          </w:p>
        </w:tc>
        <w:tc>
          <w:tcPr>
            <w:tcW w:w="1559" w:type="dxa"/>
          </w:tcPr>
          <w:p w14:paraId="7759E330" w14:textId="77777777" w:rsidR="00F46271" w:rsidRDefault="00F46271" w:rsidP="00363036">
            <w:pPr>
              <w:jc w:val="center"/>
              <w:rPr>
                <w:rFonts w:ascii="Times New Roman" w:hAnsi="Times New Roman" w:cs="Times New Roman"/>
                <w:iCs/>
                <w:sz w:val="24"/>
                <w:lang w:val="en-US"/>
              </w:rPr>
            </w:pPr>
          </w:p>
        </w:tc>
        <w:tc>
          <w:tcPr>
            <w:tcW w:w="1628" w:type="dxa"/>
          </w:tcPr>
          <w:p w14:paraId="4E6D9FA6"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Upper 20</w:t>
            </w:r>
          </w:p>
        </w:tc>
        <w:tc>
          <w:tcPr>
            <w:tcW w:w="2006" w:type="dxa"/>
          </w:tcPr>
          <w:p w14:paraId="5E927CD8"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13</w:t>
            </w:r>
          </w:p>
        </w:tc>
      </w:tr>
      <w:tr w:rsidR="00F46271" w14:paraId="01B8301E" w14:textId="77777777" w:rsidTr="00363036">
        <w:tc>
          <w:tcPr>
            <w:tcW w:w="3823" w:type="dxa"/>
          </w:tcPr>
          <w:p w14:paraId="1BBE785D"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Tim Ambarita</w:t>
            </w:r>
          </w:p>
        </w:tc>
        <w:tc>
          <w:tcPr>
            <w:tcW w:w="1559" w:type="dxa"/>
          </w:tcPr>
          <w:p w14:paraId="751C5482" w14:textId="77777777" w:rsidR="00F46271" w:rsidRDefault="00F46271" w:rsidP="00363036">
            <w:pPr>
              <w:jc w:val="center"/>
              <w:rPr>
                <w:rFonts w:ascii="Times New Roman" w:hAnsi="Times New Roman" w:cs="Times New Roman"/>
                <w:iCs/>
                <w:sz w:val="24"/>
                <w:lang w:val="en-US"/>
              </w:rPr>
            </w:pPr>
          </w:p>
        </w:tc>
        <w:tc>
          <w:tcPr>
            <w:tcW w:w="1628" w:type="dxa"/>
          </w:tcPr>
          <w:p w14:paraId="5AE2FF6D"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Upper 20</w:t>
            </w:r>
          </w:p>
        </w:tc>
        <w:tc>
          <w:tcPr>
            <w:tcW w:w="2006" w:type="dxa"/>
          </w:tcPr>
          <w:p w14:paraId="516DF0B5"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12</w:t>
            </w:r>
          </w:p>
        </w:tc>
      </w:tr>
      <w:tr w:rsidR="00F46271" w14:paraId="69E7D004" w14:textId="77777777" w:rsidTr="00363036">
        <w:tc>
          <w:tcPr>
            <w:tcW w:w="3823" w:type="dxa"/>
          </w:tcPr>
          <w:p w14:paraId="121A92A4"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Simeuleu Aceh</w:t>
            </w:r>
          </w:p>
        </w:tc>
        <w:tc>
          <w:tcPr>
            <w:tcW w:w="1559" w:type="dxa"/>
          </w:tcPr>
          <w:p w14:paraId="207869B6"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Under 18</w:t>
            </w:r>
          </w:p>
        </w:tc>
        <w:tc>
          <w:tcPr>
            <w:tcW w:w="1628" w:type="dxa"/>
          </w:tcPr>
          <w:p w14:paraId="467C2436" w14:textId="77777777" w:rsidR="00F46271" w:rsidRDefault="00F46271" w:rsidP="00363036">
            <w:pPr>
              <w:jc w:val="center"/>
              <w:rPr>
                <w:rFonts w:ascii="Times New Roman" w:hAnsi="Times New Roman" w:cs="Times New Roman"/>
                <w:iCs/>
                <w:sz w:val="24"/>
                <w:lang w:val="en-US"/>
              </w:rPr>
            </w:pPr>
          </w:p>
        </w:tc>
        <w:tc>
          <w:tcPr>
            <w:tcW w:w="2006" w:type="dxa"/>
          </w:tcPr>
          <w:p w14:paraId="23861531"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13</w:t>
            </w:r>
          </w:p>
        </w:tc>
      </w:tr>
      <w:tr w:rsidR="00F46271" w14:paraId="6DB6F4C2" w14:textId="77777777" w:rsidTr="00363036">
        <w:tc>
          <w:tcPr>
            <w:tcW w:w="3823" w:type="dxa"/>
          </w:tcPr>
          <w:p w14:paraId="7D2413C6"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t>Dayung Lugahon</w:t>
            </w:r>
          </w:p>
        </w:tc>
        <w:tc>
          <w:tcPr>
            <w:tcW w:w="1559" w:type="dxa"/>
          </w:tcPr>
          <w:p w14:paraId="6C178977" w14:textId="77777777" w:rsidR="00F46271" w:rsidRDefault="00F46271" w:rsidP="00363036">
            <w:pPr>
              <w:jc w:val="center"/>
              <w:rPr>
                <w:rFonts w:ascii="Times New Roman" w:hAnsi="Times New Roman" w:cs="Times New Roman"/>
                <w:iCs/>
                <w:sz w:val="24"/>
                <w:lang w:val="en-US"/>
              </w:rPr>
            </w:pPr>
          </w:p>
        </w:tc>
        <w:tc>
          <w:tcPr>
            <w:tcW w:w="1628" w:type="dxa"/>
          </w:tcPr>
          <w:p w14:paraId="5E0181DB"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Upper 20</w:t>
            </w:r>
          </w:p>
        </w:tc>
        <w:tc>
          <w:tcPr>
            <w:tcW w:w="2006" w:type="dxa"/>
          </w:tcPr>
          <w:p w14:paraId="7ADF907D"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13</w:t>
            </w:r>
          </w:p>
        </w:tc>
      </w:tr>
      <w:tr w:rsidR="00F46271" w14:paraId="6CCD0991" w14:textId="77777777" w:rsidTr="00363036">
        <w:tc>
          <w:tcPr>
            <w:tcW w:w="3823" w:type="dxa"/>
          </w:tcPr>
          <w:p w14:paraId="1ED89F4E" w14:textId="77777777" w:rsidR="00F46271" w:rsidRDefault="00F46271" w:rsidP="00363036">
            <w:pPr>
              <w:rPr>
                <w:rFonts w:ascii="Times New Roman" w:hAnsi="Times New Roman" w:cs="Times New Roman"/>
                <w:iCs/>
                <w:sz w:val="24"/>
                <w:lang w:val="en-US"/>
              </w:rPr>
            </w:pPr>
            <w:r>
              <w:rPr>
                <w:rFonts w:ascii="Times New Roman" w:hAnsi="Times New Roman" w:cs="Times New Roman"/>
                <w:iCs/>
                <w:sz w:val="24"/>
                <w:lang w:val="en-US"/>
              </w:rPr>
              <w:lastRenderedPageBreak/>
              <w:t>Ogung Star</w:t>
            </w:r>
          </w:p>
        </w:tc>
        <w:tc>
          <w:tcPr>
            <w:tcW w:w="1559" w:type="dxa"/>
          </w:tcPr>
          <w:p w14:paraId="77642B4E" w14:textId="77777777" w:rsidR="00F46271" w:rsidRDefault="00F46271" w:rsidP="00363036">
            <w:pPr>
              <w:jc w:val="center"/>
              <w:rPr>
                <w:rFonts w:ascii="Times New Roman" w:hAnsi="Times New Roman" w:cs="Times New Roman"/>
                <w:iCs/>
                <w:sz w:val="24"/>
                <w:lang w:val="en-US"/>
              </w:rPr>
            </w:pPr>
          </w:p>
        </w:tc>
        <w:tc>
          <w:tcPr>
            <w:tcW w:w="1628" w:type="dxa"/>
          </w:tcPr>
          <w:p w14:paraId="58DE4379"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Upper 20</w:t>
            </w:r>
          </w:p>
        </w:tc>
        <w:tc>
          <w:tcPr>
            <w:tcW w:w="2006" w:type="dxa"/>
          </w:tcPr>
          <w:p w14:paraId="61CF67C6" w14:textId="77777777" w:rsidR="00F46271" w:rsidRDefault="00F46271" w:rsidP="00363036">
            <w:pPr>
              <w:jc w:val="center"/>
              <w:rPr>
                <w:rFonts w:ascii="Times New Roman" w:hAnsi="Times New Roman" w:cs="Times New Roman"/>
                <w:iCs/>
                <w:sz w:val="24"/>
                <w:lang w:val="en-US"/>
              </w:rPr>
            </w:pPr>
            <w:r>
              <w:rPr>
                <w:rFonts w:ascii="Times New Roman" w:hAnsi="Times New Roman" w:cs="Times New Roman"/>
                <w:iCs/>
                <w:sz w:val="24"/>
                <w:lang w:val="en-US"/>
              </w:rPr>
              <w:t>13</w:t>
            </w:r>
          </w:p>
        </w:tc>
      </w:tr>
    </w:tbl>
    <w:p w14:paraId="24C03EBB" w14:textId="7917B73C" w:rsidR="00F46271" w:rsidRDefault="00F46271" w:rsidP="00F46271">
      <w:pPr>
        <w:spacing w:after="0" w:line="240" w:lineRule="auto"/>
        <w:jc w:val="both"/>
        <w:rPr>
          <w:rFonts w:ascii="Times New Roman" w:hAnsi="Times New Roman" w:cs="Times New Roman"/>
          <w:sz w:val="24"/>
          <w:szCs w:val="24"/>
        </w:rPr>
      </w:pPr>
    </w:p>
    <w:p w14:paraId="2170A8D8" w14:textId="77777777" w:rsidR="008D253A" w:rsidRDefault="008D253A" w:rsidP="00F46271">
      <w:pPr>
        <w:spacing w:after="0" w:line="240" w:lineRule="auto"/>
        <w:ind w:firstLine="720"/>
        <w:jc w:val="both"/>
        <w:rPr>
          <w:rFonts w:ascii="Times New Roman" w:hAnsi="Times New Roman" w:cs="Times New Roman"/>
          <w:sz w:val="24"/>
          <w:szCs w:val="24"/>
        </w:rPr>
        <w:sectPr w:rsidR="008D253A" w:rsidSect="008D253A">
          <w:type w:val="continuous"/>
          <w:pgSz w:w="11906" w:h="16838"/>
          <w:pgMar w:top="1440" w:right="1440" w:bottom="1440" w:left="1440" w:header="708" w:footer="708" w:gutter="0"/>
          <w:cols w:space="708"/>
          <w:docGrid w:linePitch="360"/>
        </w:sectPr>
      </w:pPr>
    </w:p>
    <w:p w14:paraId="1DDD6C30" w14:textId="43F4CD31" w:rsidR="00F46271" w:rsidRDefault="00F46271" w:rsidP="00634ACB">
      <w:pPr>
        <w:spacing w:after="0" w:line="360" w:lineRule="auto"/>
        <w:ind w:firstLine="720"/>
        <w:jc w:val="both"/>
        <w:rPr>
          <w:rFonts w:ascii="Times New Roman" w:hAnsi="Times New Roman" w:cs="Times New Roman"/>
          <w:sz w:val="24"/>
          <w:szCs w:val="24"/>
        </w:rPr>
      </w:pPr>
      <w:r w:rsidRPr="00F46271">
        <w:rPr>
          <w:rFonts w:ascii="Times New Roman" w:hAnsi="Times New Roman" w:cs="Times New Roman"/>
          <w:sz w:val="24"/>
          <w:szCs w:val="24"/>
        </w:rPr>
        <w:t>In addition to questionnaire data and observations, researchers obtained interview data from sources to strengthen research findings. The results of the interviews obtained from three sources are as follows:</w:t>
      </w:r>
    </w:p>
    <w:p w14:paraId="35BF2B10" w14:textId="77777777" w:rsidR="00F46271" w:rsidRDefault="00F46271" w:rsidP="00F46271">
      <w:pPr>
        <w:spacing w:after="0" w:line="240" w:lineRule="auto"/>
        <w:ind w:firstLine="720"/>
        <w:jc w:val="both"/>
        <w:rPr>
          <w:rFonts w:ascii="Times New Roman" w:hAnsi="Times New Roman" w:cs="Times New Roman"/>
          <w:sz w:val="24"/>
          <w:szCs w:val="24"/>
        </w:rPr>
      </w:pPr>
    </w:p>
    <w:p w14:paraId="5F5E5DFE" w14:textId="5386CB0B" w:rsidR="00F46271" w:rsidRDefault="00F46271" w:rsidP="00F46271">
      <w:pPr>
        <w:spacing w:after="0" w:line="240" w:lineRule="auto"/>
        <w:jc w:val="both"/>
        <w:rPr>
          <w:rFonts w:ascii="Times New Roman" w:hAnsi="Times New Roman" w:cs="Times New Roman"/>
          <w:sz w:val="24"/>
          <w:szCs w:val="24"/>
        </w:rPr>
      </w:pPr>
      <w:r w:rsidRPr="00F46271">
        <w:rPr>
          <w:rFonts w:ascii="Times New Roman" w:hAnsi="Times New Roman" w:cs="Times New Roman"/>
          <w:sz w:val="24"/>
          <w:szCs w:val="24"/>
        </w:rPr>
        <w:t>"</w:t>
      </w:r>
      <w:r w:rsidRPr="00230798">
        <w:rPr>
          <w:rFonts w:ascii="Times New Roman" w:hAnsi="Times New Roman" w:cs="Times New Roman"/>
          <w:i/>
          <w:iCs/>
          <w:sz w:val="24"/>
          <w:szCs w:val="24"/>
        </w:rPr>
        <w:t>Participants who took part in the Solu Bolon competition came from the provinces of North Sumatra, Aceh and West Java. There are teams that take part in the competition that make a selection to get the best athletes and win the championship. There are also participants who come from the Marines" (Samosir City Youth Sports Culture Office</w:t>
      </w:r>
      <w:r>
        <w:rPr>
          <w:rFonts w:ascii="Times New Roman" w:hAnsi="Times New Roman" w:cs="Times New Roman"/>
          <w:sz w:val="24"/>
          <w:szCs w:val="24"/>
        </w:rPr>
        <w:t>).</w:t>
      </w:r>
    </w:p>
    <w:p w14:paraId="75285011" w14:textId="26948BAC" w:rsidR="00F46271" w:rsidRDefault="00F46271" w:rsidP="00F46271">
      <w:pPr>
        <w:spacing w:after="0" w:line="240" w:lineRule="auto"/>
        <w:jc w:val="both"/>
        <w:rPr>
          <w:rFonts w:ascii="Times New Roman" w:hAnsi="Times New Roman" w:cs="Times New Roman"/>
          <w:sz w:val="24"/>
          <w:szCs w:val="24"/>
        </w:rPr>
      </w:pPr>
    </w:p>
    <w:p w14:paraId="2BBF03C0" w14:textId="2248913B" w:rsidR="00F46271" w:rsidRDefault="00F46271" w:rsidP="00F46271">
      <w:pPr>
        <w:spacing w:after="0" w:line="240" w:lineRule="auto"/>
        <w:jc w:val="both"/>
        <w:rPr>
          <w:rFonts w:ascii="Times New Roman" w:hAnsi="Times New Roman" w:cs="Times New Roman"/>
          <w:iCs/>
          <w:sz w:val="24"/>
          <w:lang w:val="en-US"/>
        </w:rPr>
      </w:pPr>
      <w:r w:rsidRPr="00F46271">
        <w:rPr>
          <w:rFonts w:ascii="Times New Roman" w:hAnsi="Times New Roman" w:cs="Times New Roman"/>
          <w:sz w:val="24"/>
          <w:szCs w:val="24"/>
        </w:rPr>
        <w:t>"</w:t>
      </w:r>
      <w:r w:rsidRPr="00230798">
        <w:rPr>
          <w:rFonts w:ascii="Times New Roman" w:hAnsi="Times New Roman" w:cs="Times New Roman"/>
          <w:i/>
          <w:iCs/>
          <w:sz w:val="24"/>
          <w:szCs w:val="24"/>
        </w:rPr>
        <w:t xml:space="preserve">Participants who take part in the Solu Bolon event get information from social media and websites from the 2019 Horas Samosir Fiesta (HSF) series of events. Participant registration is also easy by sending team names and members via the website" </w:t>
      </w:r>
      <w:r w:rsidRPr="00230798">
        <w:rPr>
          <w:rFonts w:ascii="Times New Roman" w:hAnsi="Times New Roman" w:cs="Times New Roman"/>
          <w:i/>
          <w:iCs/>
          <w:sz w:val="24"/>
          <w:lang w:val="en-US"/>
        </w:rPr>
        <w:t>(Team Simeuleu Aceh</w:t>
      </w:r>
      <w:r>
        <w:rPr>
          <w:rFonts w:ascii="Times New Roman" w:hAnsi="Times New Roman" w:cs="Times New Roman"/>
          <w:iCs/>
          <w:sz w:val="24"/>
          <w:lang w:val="en-US"/>
        </w:rPr>
        <w:t>).</w:t>
      </w:r>
    </w:p>
    <w:p w14:paraId="54F848EB" w14:textId="541239F5" w:rsidR="00F46271" w:rsidRDefault="00F46271" w:rsidP="00F46271">
      <w:pPr>
        <w:spacing w:after="0" w:line="240" w:lineRule="auto"/>
        <w:jc w:val="both"/>
        <w:rPr>
          <w:rFonts w:ascii="Times New Roman" w:hAnsi="Times New Roman" w:cs="Times New Roman"/>
          <w:iCs/>
          <w:sz w:val="24"/>
          <w:lang w:val="en-US"/>
        </w:rPr>
      </w:pPr>
    </w:p>
    <w:p w14:paraId="5A465CFF" w14:textId="72FE280B" w:rsidR="00F46271" w:rsidRDefault="00F46271" w:rsidP="00F46271">
      <w:pPr>
        <w:spacing w:after="0" w:line="240" w:lineRule="auto"/>
        <w:jc w:val="both"/>
        <w:rPr>
          <w:rFonts w:ascii="Times New Roman" w:hAnsi="Times New Roman" w:cs="Times New Roman"/>
          <w:iCs/>
          <w:sz w:val="24"/>
          <w:lang w:val="en-US"/>
        </w:rPr>
      </w:pPr>
      <w:r w:rsidRPr="00F46271">
        <w:rPr>
          <w:rFonts w:ascii="Times New Roman" w:hAnsi="Times New Roman" w:cs="Times New Roman"/>
          <w:sz w:val="24"/>
          <w:szCs w:val="24"/>
        </w:rPr>
        <w:t>"</w:t>
      </w:r>
      <w:r w:rsidRPr="00230798">
        <w:rPr>
          <w:rFonts w:ascii="Times New Roman" w:hAnsi="Times New Roman" w:cs="Times New Roman"/>
          <w:i/>
          <w:iCs/>
          <w:sz w:val="24"/>
          <w:szCs w:val="24"/>
        </w:rPr>
        <w:t xml:space="preserve">Management can run the Solu Bolon event well because many parties support, for example: health and safety. The committee also prepared rowboat equipment well even though there were only 6 pieces. Nature and Culture Samosir City has its own characteristics based on history and folklore so that it becomes an appeal to the participants" </w:t>
      </w:r>
      <w:r w:rsidR="005879B8" w:rsidRPr="00230798">
        <w:rPr>
          <w:rFonts w:ascii="Times New Roman" w:hAnsi="Times New Roman" w:cs="Times New Roman"/>
          <w:i/>
          <w:iCs/>
          <w:sz w:val="24"/>
          <w:szCs w:val="24"/>
        </w:rPr>
        <w:t>(</w:t>
      </w:r>
      <w:r w:rsidR="005879B8" w:rsidRPr="00230798">
        <w:rPr>
          <w:rFonts w:ascii="Times New Roman" w:hAnsi="Times New Roman" w:cs="Times New Roman"/>
          <w:i/>
          <w:iCs/>
          <w:sz w:val="24"/>
          <w:lang w:val="en-US"/>
        </w:rPr>
        <w:t>Team Podsi Bekasi</w:t>
      </w:r>
      <w:r w:rsidR="005879B8">
        <w:rPr>
          <w:rFonts w:ascii="Times New Roman" w:hAnsi="Times New Roman" w:cs="Times New Roman"/>
          <w:iCs/>
          <w:sz w:val="24"/>
          <w:lang w:val="en-US"/>
        </w:rPr>
        <w:t>).</w:t>
      </w:r>
    </w:p>
    <w:p w14:paraId="1B533612" w14:textId="624DFE9E" w:rsidR="005879B8" w:rsidRDefault="005879B8" w:rsidP="00F46271">
      <w:pPr>
        <w:spacing w:after="0" w:line="240" w:lineRule="auto"/>
        <w:jc w:val="both"/>
        <w:rPr>
          <w:rFonts w:ascii="Times New Roman" w:hAnsi="Times New Roman" w:cs="Times New Roman"/>
          <w:iCs/>
          <w:sz w:val="24"/>
          <w:lang w:val="en-US"/>
        </w:rPr>
      </w:pPr>
    </w:p>
    <w:p w14:paraId="652DE86F" w14:textId="17E87879" w:rsidR="005879B8" w:rsidRDefault="005879B8" w:rsidP="00F46271">
      <w:pPr>
        <w:spacing w:after="0" w:line="240" w:lineRule="auto"/>
        <w:jc w:val="both"/>
        <w:rPr>
          <w:rFonts w:ascii="Times New Roman" w:hAnsi="Times New Roman" w:cs="Times New Roman"/>
          <w:sz w:val="24"/>
          <w:szCs w:val="24"/>
        </w:rPr>
      </w:pPr>
      <w:r w:rsidRPr="005879B8">
        <w:rPr>
          <w:rFonts w:ascii="Times New Roman" w:hAnsi="Times New Roman" w:cs="Times New Roman"/>
          <w:sz w:val="24"/>
          <w:szCs w:val="24"/>
        </w:rPr>
        <w:t>"</w:t>
      </w:r>
      <w:r w:rsidRPr="00230798">
        <w:rPr>
          <w:rFonts w:ascii="Times New Roman" w:hAnsi="Times New Roman" w:cs="Times New Roman"/>
          <w:i/>
          <w:iCs/>
          <w:sz w:val="24"/>
          <w:szCs w:val="24"/>
        </w:rPr>
        <w:t>The committee obtains financing from the Samosir City government. Financing provided based on local government budgets to support the Solu Bolon event. The committee assigned comes from the Department of Culture, Youth and Sports in collaboration with the PODSI Indonesian Rowboat Association" (</w:t>
      </w:r>
      <w:r w:rsidR="00A459B2" w:rsidRPr="00230798">
        <w:rPr>
          <w:rFonts w:ascii="Times New Roman" w:hAnsi="Times New Roman" w:cs="Times New Roman"/>
          <w:i/>
          <w:iCs/>
          <w:sz w:val="24"/>
          <w:szCs w:val="24"/>
        </w:rPr>
        <w:t>Chairman of PODSI Samosir City</w:t>
      </w:r>
      <w:r w:rsidR="00A459B2">
        <w:rPr>
          <w:rFonts w:ascii="Times New Roman" w:hAnsi="Times New Roman" w:cs="Times New Roman"/>
          <w:sz w:val="24"/>
          <w:szCs w:val="24"/>
        </w:rPr>
        <w:t xml:space="preserve">). </w:t>
      </w:r>
    </w:p>
    <w:p w14:paraId="4C627C1E" w14:textId="26827E96" w:rsidR="00A459B2" w:rsidRDefault="00A459B2" w:rsidP="00F46271">
      <w:pPr>
        <w:spacing w:after="0" w:line="240" w:lineRule="auto"/>
        <w:jc w:val="both"/>
        <w:rPr>
          <w:rFonts w:ascii="Times New Roman" w:hAnsi="Times New Roman" w:cs="Times New Roman"/>
          <w:sz w:val="24"/>
          <w:szCs w:val="24"/>
        </w:rPr>
      </w:pPr>
    </w:p>
    <w:p w14:paraId="773F1382" w14:textId="3CD9BFD1" w:rsidR="00A459B2" w:rsidRDefault="00A459B2" w:rsidP="00634ACB">
      <w:pPr>
        <w:spacing w:after="0" w:line="360" w:lineRule="auto"/>
        <w:ind w:firstLine="720"/>
        <w:jc w:val="both"/>
        <w:rPr>
          <w:rFonts w:ascii="Times New Roman" w:hAnsi="Times New Roman" w:cs="Times New Roman"/>
          <w:sz w:val="24"/>
          <w:szCs w:val="24"/>
        </w:rPr>
      </w:pPr>
      <w:r w:rsidRPr="00A459B2">
        <w:rPr>
          <w:rFonts w:ascii="Times New Roman" w:hAnsi="Times New Roman" w:cs="Times New Roman"/>
          <w:sz w:val="24"/>
          <w:szCs w:val="24"/>
        </w:rPr>
        <w:t xml:space="preserve">The success of the </w:t>
      </w:r>
      <w:r w:rsidR="00F210F0">
        <w:rPr>
          <w:rFonts w:ascii="Times New Roman" w:hAnsi="Times New Roman" w:cs="Times New Roman"/>
          <w:sz w:val="24"/>
          <w:szCs w:val="24"/>
        </w:rPr>
        <w:t>event supported</w:t>
      </w:r>
      <w:r w:rsidRPr="00A459B2">
        <w:rPr>
          <w:rFonts w:ascii="Times New Roman" w:hAnsi="Times New Roman" w:cs="Times New Roman"/>
          <w:sz w:val="24"/>
          <w:szCs w:val="24"/>
        </w:rPr>
        <w:t xml:space="preserve"> can be said to be appropriate based on the data obtained from questionnaires, observations and interviews. Then it can be decided that the input evaluation in supporting Solu Bolon event is in accordance with the expected criteria. However, there is something that needs to be improved for the next event in connection with rowboat facilities only amounting to 6 pieces.</w:t>
      </w:r>
    </w:p>
    <w:p w14:paraId="4DB7F6E2" w14:textId="77777777" w:rsidR="008D253A" w:rsidRDefault="008D253A" w:rsidP="00A459B2">
      <w:pPr>
        <w:spacing w:after="0" w:line="240" w:lineRule="auto"/>
        <w:jc w:val="both"/>
        <w:rPr>
          <w:rFonts w:ascii="Times New Roman" w:hAnsi="Times New Roman" w:cs="Times New Roman"/>
          <w:sz w:val="24"/>
          <w:szCs w:val="24"/>
        </w:rPr>
      </w:pPr>
    </w:p>
    <w:p w14:paraId="7307AE43" w14:textId="3545B184" w:rsidR="00F210F0" w:rsidRDefault="00F210F0" w:rsidP="00A459B2">
      <w:pPr>
        <w:spacing w:after="0" w:line="240" w:lineRule="auto"/>
        <w:jc w:val="both"/>
        <w:rPr>
          <w:rFonts w:ascii="Times New Roman" w:hAnsi="Times New Roman" w:cs="Times New Roman"/>
          <w:sz w:val="24"/>
          <w:szCs w:val="24"/>
        </w:rPr>
        <w:sectPr w:rsidR="00F210F0" w:rsidSect="00B90623">
          <w:type w:val="continuous"/>
          <w:pgSz w:w="11906" w:h="16838"/>
          <w:pgMar w:top="1440" w:right="1440" w:bottom="1440" w:left="1440" w:header="708" w:footer="708" w:gutter="0"/>
          <w:cols w:space="708"/>
          <w:docGrid w:linePitch="360"/>
        </w:sectPr>
      </w:pPr>
    </w:p>
    <w:p w14:paraId="40867D5C" w14:textId="77F60C60" w:rsidR="00A459B2" w:rsidRPr="00F210F0" w:rsidRDefault="00F210F0" w:rsidP="00634ACB">
      <w:pPr>
        <w:pStyle w:val="ListParagraph"/>
        <w:numPr>
          <w:ilvl w:val="0"/>
          <w:numId w:val="6"/>
        </w:numPr>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I</w:t>
      </w:r>
      <w:r w:rsidRPr="00F210F0">
        <w:rPr>
          <w:rFonts w:ascii="Times New Roman" w:hAnsi="Times New Roman" w:cs="Times New Roman"/>
          <w:b/>
          <w:bCs/>
          <w:sz w:val="24"/>
          <w:szCs w:val="24"/>
        </w:rPr>
        <w:t>m</w:t>
      </w:r>
      <w:r>
        <w:rPr>
          <w:rFonts w:ascii="Times New Roman" w:hAnsi="Times New Roman" w:cs="Times New Roman"/>
          <w:b/>
          <w:bCs/>
          <w:sz w:val="24"/>
          <w:szCs w:val="24"/>
        </w:rPr>
        <w:t>plementation Event</w:t>
      </w:r>
    </w:p>
    <w:p w14:paraId="595711E5" w14:textId="263666DF" w:rsidR="00A459B2" w:rsidRDefault="00A459B2" w:rsidP="00634ACB">
      <w:pPr>
        <w:spacing w:after="0" w:line="360" w:lineRule="auto"/>
        <w:ind w:firstLine="720"/>
        <w:jc w:val="both"/>
        <w:rPr>
          <w:rFonts w:ascii="Times New Roman" w:hAnsi="Times New Roman" w:cs="Times New Roman"/>
          <w:sz w:val="24"/>
          <w:szCs w:val="24"/>
        </w:rPr>
      </w:pPr>
      <w:r w:rsidRPr="00A459B2">
        <w:rPr>
          <w:rFonts w:ascii="Times New Roman" w:hAnsi="Times New Roman" w:cs="Times New Roman"/>
          <w:sz w:val="24"/>
          <w:szCs w:val="24"/>
        </w:rPr>
        <w:t>The evaluation at this stage will discuss the rules for rowing competitions and the implementation of the Solu Bolon event in 2019. At this stage, we will discuss the processes carried out during the race. There are three focuses, namely: 1) row</w:t>
      </w:r>
      <w:r>
        <w:rPr>
          <w:rFonts w:ascii="Times New Roman" w:hAnsi="Times New Roman" w:cs="Times New Roman"/>
          <w:sz w:val="24"/>
          <w:szCs w:val="24"/>
        </w:rPr>
        <w:t>boat</w:t>
      </w:r>
      <w:r w:rsidRPr="00A459B2">
        <w:rPr>
          <w:rFonts w:ascii="Times New Roman" w:hAnsi="Times New Roman" w:cs="Times New Roman"/>
          <w:sz w:val="24"/>
          <w:szCs w:val="24"/>
        </w:rPr>
        <w:t xml:space="preserve"> competition rules, 2) implementation and, 3) supervision. The results of the data that have been obtained from the implementation of the Solu Bolon event can be presented in </w:t>
      </w:r>
      <w:r w:rsidRPr="00A459B2">
        <w:rPr>
          <w:rFonts w:ascii="Times New Roman" w:hAnsi="Times New Roman" w:cs="Times New Roman"/>
          <w:b/>
          <w:bCs/>
          <w:sz w:val="24"/>
          <w:szCs w:val="24"/>
        </w:rPr>
        <w:t>table 4</w:t>
      </w:r>
      <w:r w:rsidRPr="00A459B2">
        <w:rPr>
          <w:rFonts w:ascii="Times New Roman" w:hAnsi="Times New Roman" w:cs="Times New Roman"/>
          <w:sz w:val="24"/>
          <w:szCs w:val="24"/>
        </w:rPr>
        <w:t xml:space="preserve"> as follows:</w:t>
      </w:r>
    </w:p>
    <w:p w14:paraId="394DA8A6" w14:textId="77777777" w:rsidR="008D253A" w:rsidRDefault="008D253A" w:rsidP="00B90623">
      <w:pPr>
        <w:spacing w:after="0" w:line="240" w:lineRule="auto"/>
        <w:jc w:val="both"/>
        <w:rPr>
          <w:rFonts w:ascii="Times New Roman" w:hAnsi="Times New Roman" w:cs="Times New Roman"/>
          <w:sz w:val="24"/>
          <w:szCs w:val="24"/>
        </w:rPr>
        <w:sectPr w:rsidR="008D253A" w:rsidSect="00B90623">
          <w:type w:val="continuous"/>
          <w:pgSz w:w="11906" w:h="16838"/>
          <w:pgMar w:top="1440" w:right="1440" w:bottom="1440" w:left="1440" w:header="708" w:footer="708" w:gutter="0"/>
          <w:cols w:space="708"/>
          <w:docGrid w:linePitch="360"/>
        </w:sectPr>
      </w:pPr>
    </w:p>
    <w:p w14:paraId="2E88DB6C" w14:textId="77777777" w:rsidR="008D253A" w:rsidRDefault="008D253A" w:rsidP="00B90623">
      <w:pPr>
        <w:spacing w:after="0" w:line="240" w:lineRule="auto"/>
        <w:rPr>
          <w:rFonts w:ascii="Times New Roman" w:hAnsi="Times New Roman" w:cs="Times New Roman"/>
          <w:sz w:val="24"/>
          <w:szCs w:val="24"/>
        </w:rPr>
      </w:pPr>
    </w:p>
    <w:p w14:paraId="4E900A2E" w14:textId="77777777" w:rsidR="00B90623" w:rsidRDefault="00B90623" w:rsidP="00A459B2">
      <w:pPr>
        <w:spacing w:after="0" w:line="240" w:lineRule="auto"/>
        <w:jc w:val="center"/>
        <w:rPr>
          <w:rFonts w:ascii="Times New Roman" w:hAnsi="Times New Roman" w:cs="Times New Roman"/>
          <w:sz w:val="24"/>
          <w:szCs w:val="24"/>
        </w:rPr>
      </w:pPr>
    </w:p>
    <w:p w14:paraId="5B57FA44" w14:textId="77777777" w:rsidR="00634ACB" w:rsidRDefault="00634ACB" w:rsidP="00A459B2">
      <w:pPr>
        <w:spacing w:after="0" w:line="240" w:lineRule="auto"/>
        <w:jc w:val="center"/>
        <w:rPr>
          <w:rFonts w:ascii="Times New Roman" w:hAnsi="Times New Roman" w:cs="Times New Roman"/>
          <w:sz w:val="24"/>
          <w:szCs w:val="24"/>
        </w:rPr>
      </w:pPr>
    </w:p>
    <w:p w14:paraId="10456ACD" w14:textId="77777777" w:rsidR="00634ACB" w:rsidRDefault="00634ACB" w:rsidP="00A459B2">
      <w:pPr>
        <w:spacing w:after="0" w:line="240" w:lineRule="auto"/>
        <w:jc w:val="center"/>
        <w:rPr>
          <w:rFonts w:ascii="Times New Roman" w:hAnsi="Times New Roman" w:cs="Times New Roman"/>
          <w:sz w:val="24"/>
          <w:szCs w:val="24"/>
        </w:rPr>
      </w:pPr>
    </w:p>
    <w:p w14:paraId="06D4FDE0" w14:textId="77777777" w:rsidR="00634ACB" w:rsidRDefault="00634ACB" w:rsidP="00A459B2">
      <w:pPr>
        <w:spacing w:after="0" w:line="240" w:lineRule="auto"/>
        <w:jc w:val="center"/>
        <w:rPr>
          <w:rFonts w:ascii="Times New Roman" w:hAnsi="Times New Roman" w:cs="Times New Roman"/>
          <w:sz w:val="24"/>
          <w:szCs w:val="24"/>
        </w:rPr>
      </w:pPr>
    </w:p>
    <w:p w14:paraId="3A651B5B" w14:textId="77777777" w:rsidR="00634ACB" w:rsidRDefault="00634ACB" w:rsidP="00A459B2">
      <w:pPr>
        <w:spacing w:after="0" w:line="240" w:lineRule="auto"/>
        <w:jc w:val="center"/>
        <w:rPr>
          <w:rFonts w:ascii="Times New Roman" w:hAnsi="Times New Roman" w:cs="Times New Roman"/>
          <w:sz w:val="24"/>
          <w:szCs w:val="24"/>
        </w:rPr>
      </w:pPr>
    </w:p>
    <w:p w14:paraId="0556AA6E" w14:textId="77777777" w:rsidR="00634ACB" w:rsidRDefault="00634ACB" w:rsidP="00A459B2">
      <w:pPr>
        <w:spacing w:after="0" w:line="240" w:lineRule="auto"/>
        <w:jc w:val="center"/>
        <w:rPr>
          <w:rFonts w:ascii="Times New Roman" w:hAnsi="Times New Roman" w:cs="Times New Roman"/>
          <w:sz w:val="24"/>
          <w:szCs w:val="24"/>
        </w:rPr>
      </w:pPr>
    </w:p>
    <w:p w14:paraId="207DB47B" w14:textId="53D74A9F" w:rsidR="00634ACB" w:rsidRDefault="00634ACB" w:rsidP="00A459B2">
      <w:pPr>
        <w:spacing w:after="0" w:line="240" w:lineRule="auto"/>
        <w:jc w:val="center"/>
        <w:rPr>
          <w:rFonts w:ascii="Times New Roman" w:hAnsi="Times New Roman" w:cs="Times New Roman"/>
          <w:sz w:val="24"/>
          <w:szCs w:val="24"/>
        </w:rPr>
        <w:sectPr w:rsidR="00634ACB" w:rsidSect="00B90623">
          <w:type w:val="continuous"/>
          <w:pgSz w:w="11906" w:h="16838"/>
          <w:pgMar w:top="1440" w:right="1440" w:bottom="1440" w:left="1440" w:header="708" w:footer="708" w:gutter="0"/>
          <w:cols w:space="708"/>
          <w:docGrid w:linePitch="360"/>
        </w:sectPr>
      </w:pPr>
    </w:p>
    <w:p w14:paraId="4275BBA0" w14:textId="5F0B4B86" w:rsidR="00A459B2" w:rsidRDefault="00A459B2" w:rsidP="00A459B2">
      <w:pPr>
        <w:spacing w:after="0" w:line="240" w:lineRule="auto"/>
        <w:jc w:val="center"/>
        <w:rPr>
          <w:rFonts w:ascii="Times New Roman" w:hAnsi="Times New Roman" w:cs="Times New Roman"/>
          <w:sz w:val="24"/>
          <w:szCs w:val="24"/>
        </w:rPr>
      </w:pPr>
      <w:r w:rsidRPr="00A459B2">
        <w:rPr>
          <w:rFonts w:ascii="Times New Roman" w:hAnsi="Times New Roman" w:cs="Times New Roman"/>
          <w:sz w:val="24"/>
          <w:szCs w:val="24"/>
        </w:rPr>
        <w:t xml:space="preserve">Table 4. </w:t>
      </w:r>
      <w:r w:rsidR="00F210F0">
        <w:rPr>
          <w:rFonts w:ascii="Times New Roman" w:hAnsi="Times New Roman" w:cs="Times New Roman"/>
          <w:sz w:val="24"/>
          <w:szCs w:val="24"/>
        </w:rPr>
        <w:t>Implementation Event</w:t>
      </w:r>
    </w:p>
    <w:tbl>
      <w:tblPr>
        <w:tblW w:w="5759" w:type="dxa"/>
        <w:jc w:val="center"/>
        <w:tblLook w:val="04A0" w:firstRow="1" w:lastRow="0" w:firstColumn="1" w:lastColumn="0" w:noHBand="0" w:noVBand="1"/>
      </w:tblPr>
      <w:tblGrid>
        <w:gridCol w:w="1480"/>
        <w:gridCol w:w="1180"/>
        <w:gridCol w:w="1609"/>
        <w:gridCol w:w="1268"/>
        <w:gridCol w:w="222"/>
      </w:tblGrid>
      <w:tr w:rsidR="00A459B2" w:rsidRPr="000B4AD4" w14:paraId="2B6650FF" w14:textId="77777777" w:rsidTr="00A459B2">
        <w:trPr>
          <w:gridAfter w:val="1"/>
          <w:wAfter w:w="222" w:type="dxa"/>
          <w:trHeight w:val="300"/>
          <w:jc w:val="center"/>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AE4F1" w14:textId="77777777" w:rsidR="00A459B2" w:rsidRPr="000B4AD4" w:rsidRDefault="00A459B2" w:rsidP="00363036">
            <w:pPr>
              <w:spacing w:after="0" w:line="240" w:lineRule="auto"/>
              <w:jc w:val="center"/>
              <w:rPr>
                <w:rFonts w:ascii="Times New Roman" w:eastAsia="Times New Roman" w:hAnsi="Times New Roman" w:cs="Times New Roman"/>
                <w:color w:val="000000"/>
                <w:lang w:eastAsia="en-ID"/>
              </w:rPr>
            </w:pPr>
            <w:r>
              <w:rPr>
                <w:rFonts w:ascii="Times New Roman" w:eastAsia="Times New Roman" w:hAnsi="Times New Roman" w:cs="Times New Roman"/>
                <w:color w:val="000000"/>
                <w:lang w:eastAsia="en-ID"/>
              </w:rPr>
              <w:t>Variable</w:t>
            </w:r>
          </w:p>
        </w:tc>
        <w:tc>
          <w:tcPr>
            <w:tcW w:w="40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BDEE28" w14:textId="77777777" w:rsidR="00A459B2" w:rsidRPr="000B4AD4" w:rsidRDefault="00A459B2" w:rsidP="00363036">
            <w:pPr>
              <w:spacing w:after="0" w:line="240" w:lineRule="auto"/>
              <w:jc w:val="center"/>
              <w:rPr>
                <w:rFonts w:ascii="Times New Roman" w:eastAsia="Times New Roman" w:hAnsi="Times New Roman" w:cs="Times New Roman"/>
                <w:color w:val="000000"/>
                <w:lang w:eastAsia="en-ID"/>
              </w:rPr>
            </w:pPr>
            <w:r>
              <w:rPr>
                <w:rFonts w:ascii="Times New Roman" w:eastAsia="Times New Roman" w:hAnsi="Times New Roman" w:cs="Times New Roman"/>
                <w:color w:val="000000"/>
                <w:lang w:eastAsia="en-ID"/>
              </w:rPr>
              <w:t>Value</w:t>
            </w:r>
          </w:p>
        </w:tc>
      </w:tr>
      <w:tr w:rsidR="00A459B2" w:rsidRPr="000B4AD4" w14:paraId="762D6CAD" w14:textId="77777777" w:rsidTr="00A459B2">
        <w:trPr>
          <w:gridAfter w:val="1"/>
          <w:wAfter w:w="222" w:type="dxa"/>
          <w:trHeight w:val="600"/>
          <w:jc w:val="center"/>
        </w:trPr>
        <w:tc>
          <w:tcPr>
            <w:tcW w:w="1480" w:type="dxa"/>
            <w:vMerge/>
            <w:tcBorders>
              <w:top w:val="single" w:sz="4" w:space="0" w:color="auto"/>
              <w:left w:val="single" w:sz="4" w:space="0" w:color="auto"/>
              <w:bottom w:val="single" w:sz="4" w:space="0" w:color="auto"/>
              <w:right w:val="single" w:sz="4" w:space="0" w:color="auto"/>
            </w:tcBorders>
            <w:vAlign w:val="center"/>
            <w:hideMark/>
          </w:tcPr>
          <w:p w14:paraId="0F3DFFA9" w14:textId="77777777" w:rsidR="00A459B2" w:rsidRPr="000B4AD4" w:rsidRDefault="00A459B2" w:rsidP="00363036">
            <w:pPr>
              <w:spacing w:after="0" w:line="240" w:lineRule="auto"/>
              <w:rPr>
                <w:rFonts w:ascii="Times New Roman" w:eastAsia="Times New Roman" w:hAnsi="Times New Roman" w:cs="Times New Roman"/>
                <w:color w:val="000000"/>
                <w:lang w:eastAsia="en-ID"/>
              </w:rPr>
            </w:pPr>
          </w:p>
        </w:tc>
        <w:tc>
          <w:tcPr>
            <w:tcW w:w="1180" w:type="dxa"/>
            <w:tcBorders>
              <w:top w:val="nil"/>
              <w:left w:val="nil"/>
              <w:bottom w:val="single" w:sz="4" w:space="0" w:color="auto"/>
              <w:right w:val="single" w:sz="4" w:space="0" w:color="auto"/>
            </w:tcBorders>
            <w:shd w:val="clear" w:color="auto" w:fill="auto"/>
            <w:vAlign w:val="center"/>
            <w:hideMark/>
          </w:tcPr>
          <w:p w14:paraId="5885B2A3" w14:textId="77777777" w:rsidR="00A459B2" w:rsidRPr="000B4AD4" w:rsidRDefault="00A459B2" w:rsidP="00363036">
            <w:pPr>
              <w:spacing w:after="0" w:line="240" w:lineRule="auto"/>
              <w:jc w:val="center"/>
              <w:rPr>
                <w:rFonts w:ascii="Times New Roman" w:eastAsia="Times New Roman" w:hAnsi="Times New Roman" w:cs="Times New Roman"/>
                <w:color w:val="000000"/>
                <w:lang w:eastAsia="en-ID"/>
              </w:rPr>
            </w:pPr>
            <w:r w:rsidRPr="000B4AD4">
              <w:rPr>
                <w:rFonts w:ascii="Times New Roman" w:eastAsia="Times New Roman" w:hAnsi="Times New Roman" w:cs="Times New Roman"/>
                <w:color w:val="000000"/>
                <w:lang w:eastAsia="en-ID"/>
              </w:rPr>
              <w:t>Rule of the Game</w:t>
            </w:r>
          </w:p>
        </w:tc>
        <w:tc>
          <w:tcPr>
            <w:tcW w:w="1609" w:type="dxa"/>
            <w:tcBorders>
              <w:top w:val="nil"/>
              <w:left w:val="nil"/>
              <w:bottom w:val="single" w:sz="4" w:space="0" w:color="auto"/>
              <w:right w:val="single" w:sz="4" w:space="0" w:color="auto"/>
            </w:tcBorders>
            <w:shd w:val="clear" w:color="auto" w:fill="auto"/>
            <w:vAlign w:val="center"/>
            <w:hideMark/>
          </w:tcPr>
          <w:p w14:paraId="1C22F28E" w14:textId="77777777" w:rsidR="00A459B2" w:rsidRPr="000B4AD4" w:rsidRDefault="00A459B2" w:rsidP="00363036">
            <w:pPr>
              <w:spacing w:after="0" w:line="240" w:lineRule="auto"/>
              <w:jc w:val="center"/>
              <w:rPr>
                <w:rFonts w:ascii="Times New Roman" w:eastAsia="Times New Roman" w:hAnsi="Times New Roman" w:cs="Times New Roman"/>
                <w:color w:val="000000"/>
                <w:lang w:eastAsia="en-ID"/>
              </w:rPr>
            </w:pPr>
            <w:r w:rsidRPr="000B4AD4">
              <w:rPr>
                <w:rFonts w:ascii="Times New Roman" w:eastAsia="Times New Roman" w:hAnsi="Times New Roman" w:cs="Times New Roman"/>
                <w:color w:val="000000"/>
                <w:lang w:eastAsia="en-ID"/>
              </w:rPr>
              <w:t>Implementation Event</w:t>
            </w:r>
          </w:p>
        </w:tc>
        <w:tc>
          <w:tcPr>
            <w:tcW w:w="1268" w:type="dxa"/>
            <w:tcBorders>
              <w:top w:val="nil"/>
              <w:left w:val="nil"/>
              <w:bottom w:val="single" w:sz="4" w:space="0" w:color="auto"/>
              <w:right w:val="single" w:sz="4" w:space="0" w:color="auto"/>
            </w:tcBorders>
            <w:shd w:val="clear" w:color="auto" w:fill="auto"/>
            <w:vAlign w:val="center"/>
            <w:hideMark/>
          </w:tcPr>
          <w:p w14:paraId="03BFF52D" w14:textId="77777777" w:rsidR="00A459B2" w:rsidRPr="000B4AD4" w:rsidRDefault="00A459B2" w:rsidP="00363036">
            <w:pPr>
              <w:spacing w:after="0" w:line="240" w:lineRule="auto"/>
              <w:jc w:val="center"/>
              <w:rPr>
                <w:rFonts w:ascii="Times New Roman" w:eastAsia="Times New Roman" w:hAnsi="Times New Roman" w:cs="Times New Roman"/>
                <w:color w:val="000000"/>
                <w:lang w:eastAsia="en-ID"/>
              </w:rPr>
            </w:pPr>
            <w:r w:rsidRPr="000B4AD4">
              <w:rPr>
                <w:rFonts w:ascii="Times New Roman" w:eastAsia="Times New Roman" w:hAnsi="Times New Roman" w:cs="Times New Roman"/>
                <w:color w:val="000000"/>
                <w:lang w:eastAsia="en-ID"/>
              </w:rPr>
              <w:t>Supervision</w:t>
            </w:r>
          </w:p>
        </w:tc>
      </w:tr>
      <w:tr w:rsidR="00A459B2" w:rsidRPr="000B4AD4" w14:paraId="136AC805" w14:textId="77777777" w:rsidTr="00A459B2">
        <w:trPr>
          <w:gridAfter w:val="1"/>
          <w:wAfter w:w="222" w:type="dxa"/>
          <w:trHeight w:val="450"/>
          <w:jc w:val="center"/>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47AF24EE" w14:textId="77777777" w:rsidR="00A459B2" w:rsidRPr="000B4AD4" w:rsidRDefault="00A459B2" w:rsidP="00363036">
            <w:pPr>
              <w:spacing w:after="0" w:line="240" w:lineRule="auto"/>
              <w:jc w:val="center"/>
              <w:rPr>
                <w:rFonts w:ascii="Times New Roman" w:eastAsia="Times New Roman" w:hAnsi="Times New Roman" w:cs="Times New Roman"/>
                <w:color w:val="000000"/>
                <w:lang w:eastAsia="en-ID"/>
              </w:rPr>
            </w:pPr>
            <w:r w:rsidRPr="000B4AD4">
              <w:rPr>
                <w:rFonts w:ascii="Times New Roman" w:eastAsia="Times New Roman" w:hAnsi="Times New Roman" w:cs="Times New Roman"/>
                <w:color w:val="000000"/>
                <w:lang w:eastAsia="en-ID"/>
              </w:rPr>
              <w:t>Evaluasi Process n = 23</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289082" w14:textId="77777777" w:rsidR="00A459B2" w:rsidRPr="000B4AD4" w:rsidRDefault="00A459B2" w:rsidP="00363036">
            <w:pPr>
              <w:spacing w:after="0" w:line="240" w:lineRule="auto"/>
              <w:jc w:val="center"/>
              <w:rPr>
                <w:rFonts w:ascii="Times New Roman" w:eastAsia="Times New Roman" w:hAnsi="Times New Roman" w:cs="Times New Roman"/>
                <w:color w:val="000000"/>
                <w:lang w:eastAsia="en-ID"/>
              </w:rPr>
            </w:pPr>
            <w:r w:rsidRPr="000B4AD4">
              <w:rPr>
                <w:rFonts w:ascii="Times New Roman" w:eastAsia="Times New Roman" w:hAnsi="Times New Roman" w:cs="Times New Roman"/>
                <w:color w:val="000000"/>
                <w:lang w:eastAsia="en-ID"/>
              </w:rPr>
              <w:t>235</w:t>
            </w:r>
          </w:p>
        </w:tc>
        <w:tc>
          <w:tcPr>
            <w:tcW w:w="16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3CA119" w14:textId="77777777" w:rsidR="00A459B2" w:rsidRPr="000B4AD4" w:rsidRDefault="00A459B2" w:rsidP="00363036">
            <w:pPr>
              <w:spacing w:after="0" w:line="240" w:lineRule="auto"/>
              <w:jc w:val="center"/>
              <w:rPr>
                <w:rFonts w:ascii="Times New Roman" w:eastAsia="Times New Roman" w:hAnsi="Times New Roman" w:cs="Times New Roman"/>
                <w:color w:val="000000"/>
                <w:lang w:eastAsia="en-ID"/>
              </w:rPr>
            </w:pPr>
            <w:r w:rsidRPr="000B4AD4">
              <w:rPr>
                <w:rFonts w:ascii="Times New Roman" w:eastAsia="Times New Roman" w:hAnsi="Times New Roman" w:cs="Times New Roman"/>
                <w:color w:val="000000"/>
                <w:lang w:eastAsia="en-ID"/>
              </w:rPr>
              <w:t>226</w:t>
            </w:r>
          </w:p>
        </w:tc>
        <w:tc>
          <w:tcPr>
            <w:tcW w:w="12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FCF5B4" w14:textId="77777777" w:rsidR="00A459B2" w:rsidRPr="000B4AD4" w:rsidRDefault="00A459B2" w:rsidP="00363036">
            <w:pPr>
              <w:spacing w:after="0" w:line="240" w:lineRule="auto"/>
              <w:jc w:val="center"/>
              <w:rPr>
                <w:rFonts w:ascii="Times New Roman" w:eastAsia="Times New Roman" w:hAnsi="Times New Roman" w:cs="Times New Roman"/>
                <w:color w:val="000000"/>
                <w:lang w:eastAsia="en-ID"/>
              </w:rPr>
            </w:pPr>
            <w:r w:rsidRPr="000B4AD4">
              <w:rPr>
                <w:rFonts w:ascii="Times New Roman" w:eastAsia="Times New Roman" w:hAnsi="Times New Roman" w:cs="Times New Roman"/>
                <w:color w:val="000000"/>
                <w:lang w:eastAsia="en-ID"/>
              </w:rPr>
              <w:t>156</w:t>
            </w:r>
          </w:p>
        </w:tc>
      </w:tr>
      <w:tr w:rsidR="00A459B2" w:rsidRPr="000B4AD4" w14:paraId="04935545" w14:textId="77777777" w:rsidTr="00A459B2">
        <w:trPr>
          <w:trHeight w:val="300"/>
          <w:jc w:val="center"/>
        </w:trPr>
        <w:tc>
          <w:tcPr>
            <w:tcW w:w="1480" w:type="dxa"/>
            <w:vMerge/>
            <w:tcBorders>
              <w:top w:val="nil"/>
              <w:left w:val="single" w:sz="4" w:space="0" w:color="auto"/>
              <w:bottom w:val="single" w:sz="4" w:space="0" w:color="auto"/>
              <w:right w:val="single" w:sz="4" w:space="0" w:color="auto"/>
            </w:tcBorders>
            <w:vAlign w:val="center"/>
            <w:hideMark/>
          </w:tcPr>
          <w:p w14:paraId="02882231" w14:textId="77777777" w:rsidR="00A459B2" w:rsidRPr="000B4AD4" w:rsidRDefault="00A459B2" w:rsidP="00363036">
            <w:pPr>
              <w:spacing w:after="0" w:line="240" w:lineRule="auto"/>
              <w:rPr>
                <w:rFonts w:ascii="Times New Roman" w:eastAsia="Times New Roman" w:hAnsi="Times New Roman" w:cs="Times New Roman"/>
                <w:color w:val="000000"/>
                <w:lang w:eastAsia="en-ID"/>
              </w:rPr>
            </w:pPr>
          </w:p>
        </w:tc>
        <w:tc>
          <w:tcPr>
            <w:tcW w:w="1180" w:type="dxa"/>
            <w:vMerge/>
            <w:tcBorders>
              <w:top w:val="nil"/>
              <w:left w:val="single" w:sz="4" w:space="0" w:color="auto"/>
              <w:bottom w:val="single" w:sz="4" w:space="0" w:color="auto"/>
              <w:right w:val="single" w:sz="4" w:space="0" w:color="auto"/>
            </w:tcBorders>
            <w:vAlign w:val="center"/>
            <w:hideMark/>
          </w:tcPr>
          <w:p w14:paraId="3B945205" w14:textId="77777777" w:rsidR="00A459B2" w:rsidRPr="000B4AD4" w:rsidRDefault="00A459B2" w:rsidP="00363036">
            <w:pPr>
              <w:spacing w:after="0" w:line="240" w:lineRule="auto"/>
              <w:rPr>
                <w:rFonts w:ascii="Times New Roman" w:eastAsia="Times New Roman" w:hAnsi="Times New Roman" w:cs="Times New Roman"/>
                <w:color w:val="000000"/>
                <w:lang w:eastAsia="en-ID"/>
              </w:rPr>
            </w:pPr>
          </w:p>
        </w:tc>
        <w:tc>
          <w:tcPr>
            <w:tcW w:w="1609" w:type="dxa"/>
            <w:vMerge/>
            <w:tcBorders>
              <w:top w:val="nil"/>
              <w:left w:val="single" w:sz="4" w:space="0" w:color="auto"/>
              <w:bottom w:val="single" w:sz="4" w:space="0" w:color="auto"/>
              <w:right w:val="single" w:sz="4" w:space="0" w:color="auto"/>
            </w:tcBorders>
            <w:vAlign w:val="center"/>
            <w:hideMark/>
          </w:tcPr>
          <w:p w14:paraId="441B67B4" w14:textId="77777777" w:rsidR="00A459B2" w:rsidRPr="000B4AD4" w:rsidRDefault="00A459B2" w:rsidP="00363036">
            <w:pPr>
              <w:spacing w:after="0" w:line="240" w:lineRule="auto"/>
              <w:rPr>
                <w:rFonts w:ascii="Times New Roman" w:eastAsia="Times New Roman" w:hAnsi="Times New Roman" w:cs="Times New Roman"/>
                <w:color w:val="000000"/>
                <w:lang w:eastAsia="en-ID"/>
              </w:rPr>
            </w:pPr>
          </w:p>
        </w:tc>
        <w:tc>
          <w:tcPr>
            <w:tcW w:w="1268" w:type="dxa"/>
            <w:vMerge/>
            <w:tcBorders>
              <w:top w:val="nil"/>
              <w:left w:val="single" w:sz="4" w:space="0" w:color="auto"/>
              <w:bottom w:val="single" w:sz="4" w:space="0" w:color="auto"/>
              <w:right w:val="single" w:sz="4" w:space="0" w:color="auto"/>
            </w:tcBorders>
            <w:vAlign w:val="center"/>
            <w:hideMark/>
          </w:tcPr>
          <w:p w14:paraId="6A6645B8" w14:textId="77777777" w:rsidR="00A459B2" w:rsidRPr="000B4AD4" w:rsidRDefault="00A459B2" w:rsidP="00363036">
            <w:pPr>
              <w:spacing w:after="0" w:line="240" w:lineRule="auto"/>
              <w:rPr>
                <w:rFonts w:ascii="Times New Roman" w:eastAsia="Times New Roman" w:hAnsi="Times New Roman" w:cs="Times New Roman"/>
                <w:color w:val="000000"/>
                <w:lang w:eastAsia="en-ID"/>
              </w:rPr>
            </w:pPr>
          </w:p>
        </w:tc>
        <w:tc>
          <w:tcPr>
            <w:tcW w:w="222" w:type="dxa"/>
            <w:tcBorders>
              <w:top w:val="nil"/>
              <w:left w:val="nil"/>
              <w:bottom w:val="nil"/>
              <w:right w:val="nil"/>
            </w:tcBorders>
            <w:shd w:val="clear" w:color="auto" w:fill="auto"/>
            <w:noWrap/>
            <w:vAlign w:val="bottom"/>
            <w:hideMark/>
          </w:tcPr>
          <w:p w14:paraId="708DA22C" w14:textId="77777777" w:rsidR="00A459B2" w:rsidRPr="000B4AD4" w:rsidRDefault="00A459B2" w:rsidP="00363036">
            <w:pPr>
              <w:spacing w:after="0" w:line="240" w:lineRule="auto"/>
              <w:jc w:val="center"/>
              <w:rPr>
                <w:rFonts w:ascii="Times New Roman" w:eastAsia="Times New Roman" w:hAnsi="Times New Roman" w:cs="Times New Roman"/>
                <w:color w:val="000000"/>
                <w:lang w:eastAsia="en-ID"/>
              </w:rPr>
            </w:pPr>
          </w:p>
        </w:tc>
      </w:tr>
      <w:tr w:rsidR="00A459B2" w:rsidRPr="000B4AD4" w14:paraId="311275F6" w14:textId="77777777" w:rsidTr="00A459B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33ADF1B" w14:textId="77777777" w:rsidR="00A459B2" w:rsidRPr="000B4AD4" w:rsidRDefault="00A459B2" w:rsidP="00363036">
            <w:pPr>
              <w:spacing w:after="0" w:line="240" w:lineRule="auto"/>
              <w:jc w:val="center"/>
              <w:rPr>
                <w:rFonts w:ascii="Times New Roman" w:eastAsia="Times New Roman" w:hAnsi="Times New Roman" w:cs="Times New Roman"/>
                <w:color w:val="000000"/>
                <w:lang w:eastAsia="en-ID"/>
              </w:rPr>
            </w:pPr>
            <w:r w:rsidRPr="000B4AD4">
              <w:rPr>
                <w:rFonts w:ascii="Times New Roman" w:eastAsia="Times New Roman" w:hAnsi="Times New Roman" w:cs="Times New Roman"/>
                <w:color w:val="000000"/>
                <w:lang w:eastAsia="en-ID"/>
              </w:rPr>
              <w:t>Percentage</w:t>
            </w:r>
          </w:p>
        </w:tc>
        <w:tc>
          <w:tcPr>
            <w:tcW w:w="1180" w:type="dxa"/>
            <w:tcBorders>
              <w:top w:val="nil"/>
              <w:left w:val="nil"/>
              <w:bottom w:val="single" w:sz="4" w:space="0" w:color="auto"/>
              <w:right w:val="single" w:sz="4" w:space="0" w:color="auto"/>
            </w:tcBorders>
            <w:shd w:val="clear" w:color="auto" w:fill="auto"/>
            <w:noWrap/>
            <w:vAlign w:val="center"/>
            <w:hideMark/>
          </w:tcPr>
          <w:p w14:paraId="248DDAA3" w14:textId="77777777" w:rsidR="00A459B2" w:rsidRPr="000B4AD4" w:rsidRDefault="00A459B2" w:rsidP="00363036">
            <w:pPr>
              <w:spacing w:after="0" w:line="240" w:lineRule="auto"/>
              <w:jc w:val="center"/>
              <w:rPr>
                <w:rFonts w:ascii="Times New Roman" w:eastAsia="Times New Roman" w:hAnsi="Times New Roman" w:cs="Times New Roman"/>
                <w:color w:val="000000"/>
                <w:lang w:eastAsia="en-ID"/>
              </w:rPr>
            </w:pPr>
            <w:r w:rsidRPr="000B4AD4">
              <w:rPr>
                <w:rFonts w:ascii="Times New Roman" w:eastAsia="Times New Roman" w:hAnsi="Times New Roman" w:cs="Times New Roman"/>
                <w:color w:val="000000"/>
                <w:lang w:eastAsia="en-ID"/>
              </w:rPr>
              <w:t>85,14</w:t>
            </w:r>
            <w:r>
              <w:rPr>
                <w:rFonts w:ascii="Times New Roman" w:eastAsia="Times New Roman" w:hAnsi="Times New Roman" w:cs="Times New Roman"/>
                <w:color w:val="000000"/>
                <w:lang w:eastAsia="en-ID"/>
              </w:rPr>
              <w:t>%</w:t>
            </w:r>
          </w:p>
        </w:tc>
        <w:tc>
          <w:tcPr>
            <w:tcW w:w="1609" w:type="dxa"/>
            <w:tcBorders>
              <w:top w:val="nil"/>
              <w:left w:val="nil"/>
              <w:bottom w:val="single" w:sz="4" w:space="0" w:color="auto"/>
              <w:right w:val="single" w:sz="4" w:space="0" w:color="auto"/>
            </w:tcBorders>
            <w:shd w:val="clear" w:color="auto" w:fill="auto"/>
            <w:noWrap/>
            <w:vAlign w:val="center"/>
            <w:hideMark/>
          </w:tcPr>
          <w:p w14:paraId="71097228" w14:textId="77777777" w:rsidR="00A459B2" w:rsidRPr="000B4AD4" w:rsidRDefault="00A459B2" w:rsidP="00363036">
            <w:pPr>
              <w:spacing w:after="0" w:line="240" w:lineRule="auto"/>
              <w:jc w:val="center"/>
              <w:rPr>
                <w:rFonts w:ascii="Times New Roman" w:eastAsia="Times New Roman" w:hAnsi="Times New Roman" w:cs="Times New Roman"/>
                <w:color w:val="000000"/>
                <w:lang w:eastAsia="en-ID"/>
              </w:rPr>
            </w:pPr>
            <w:r w:rsidRPr="000B4AD4">
              <w:rPr>
                <w:rFonts w:ascii="Times New Roman" w:eastAsia="Times New Roman" w:hAnsi="Times New Roman" w:cs="Times New Roman"/>
                <w:color w:val="000000"/>
                <w:lang w:eastAsia="en-ID"/>
              </w:rPr>
              <w:t>81,88</w:t>
            </w:r>
            <w:r>
              <w:rPr>
                <w:rFonts w:ascii="Times New Roman" w:eastAsia="Times New Roman" w:hAnsi="Times New Roman" w:cs="Times New Roman"/>
                <w:color w:val="000000"/>
                <w:lang w:eastAsia="en-ID"/>
              </w:rPr>
              <w:t>%</w:t>
            </w:r>
          </w:p>
        </w:tc>
        <w:tc>
          <w:tcPr>
            <w:tcW w:w="1268" w:type="dxa"/>
            <w:tcBorders>
              <w:top w:val="nil"/>
              <w:left w:val="nil"/>
              <w:bottom w:val="single" w:sz="4" w:space="0" w:color="auto"/>
              <w:right w:val="single" w:sz="4" w:space="0" w:color="auto"/>
            </w:tcBorders>
            <w:shd w:val="clear" w:color="auto" w:fill="auto"/>
            <w:noWrap/>
            <w:vAlign w:val="center"/>
            <w:hideMark/>
          </w:tcPr>
          <w:p w14:paraId="126D6BA9" w14:textId="77777777" w:rsidR="00A459B2" w:rsidRPr="000B4AD4" w:rsidRDefault="00A459B2" w:rsidP="00363036">
            <w:pPr>
              <w:spacing w:after="0" w:line="240" w:lineRule="auto"/>
              <w:jc w:val="center"/>
              <w:rPr>
                <w:rFonts w:ascii="Times New Roman" w:eastAsia="Times New Roman" w:hAnsi="Times New Roman" w:cs="Times New Roman"/>
                <w:color w:val="000000"/>
                <w:lang w:eastAsia="en-ID"/>
              </w:rPr>
            </w:pPr>
            <w:r w:rsidRPr="000B4AD4">
              <w:rPr>
                <w:rFonts w:ascii="Times New Roman" w:eastAsia="Times New Roman" w:hAnsi="Times New Roman" w:cs="Times New Roman"/>
                <w:color w:val="000000"/>
                <w:lang w:eastAsia="en-ID"/>
              </w:rPr>
              <w:t>84,78</w:t>
            </w:r>
            <w:r>
              <w:rPr>
                <w:rFonts w:ascii="Times New Roman" w:eastAsia="Times New Roman" w:hAnsi="Times New Roman" w:cs="Times New Roman"/>
                <w:color w:val="000000"/>
                <w:lang w:eastAsia="en-ID"/>
              </w:rPr>
              <w:t>%</w:t>
            </w:r>
          </w:p>
        </w:tc>
        <w:tc>
          <w:tcPr>
            <w:tcW w:w="222" w:type="dxa"/>
            <w:vAlign w:val="center"/>
            <w:hideMark/>
          </w:tcPr>
          <w:p w14:paraId="0AC7E114" w14:textId="77777777" w:rsidR="00A459B2" w:rsidRPr="000B4AD4" w:rsidRDefault="00A459B2" w:rsidP="00363036">
            <w:pPr>
              <w:spacing w:after="0" w:line="240" w:lineRule="auto"/>
              <w:rPr>
                <w:rFonts w:ascii="Times New Roman" w:eastAsia="Times New Roman" w:hAnsi="Times New Roman" w:cs="Times New Roman"/>
                <w:sz w:val="20"/>
                <w:szCs w:val="20"/>
                <w:lang w:eastAsia="en-ID"/>
              </w:rPr>
            </w:pPr>
          </w:p>
        </w:tc>
      </w:tr>
    </w:tbl>
    <w:p w14:paraId="3BA1E7BF" w14:textId="77777777" w:rsidR="008D253A" w:rsidRDefault="008D253A" w:rsidP="00A459B2">
      <w:pPr>
        <w:spacing w:after="0" w:line="240" w:lineRule="auto"/>
        <w:ind w:firstLine="720"/>
        <w:jc w:val="both"/>
        <w:rPr>
          <w:rFonts w:ascii="Times New Roman" w:hAnsi="Times New Roman" w:cs="Times New Roman"/>
          <w:sz w:val="24"/>
          <w:szCs w:val="24"/>
        </w:rPr>
        <w:sectPr w:rsidR="008D253A" w:rsidSect="008D253A">
          <w:type w:val="continuous"/>
          <w:pgSz w:w="11906" w:h="16838"/>
          <w:pgMar w:top="1440" w:right="1440" w:bottom="1440" w:left="1440" w:header="708" w:footer="708" w:gutter="0"/>
          <w:cols w:space="708"/>
          <w:docGrid w:linePitch="360"/>
        </w:sectPr>
      </w:pPr>
    </w:p>
    <w:p w14:paraId="6CDC76EA" w14:textId="4B98D350" w:rsidR="00A459B2" w:rsidRDefault="00A459B2" w:rsidP="00634ACB">
      <w:pPr>
        <w:spacing w:after="0" w:line="360" w:lineRule="auto"/>
        <w:ind w:firstLine="720"/>
        <w:jc w:val="both"/>
        <w:rPr>
          <w:rFonts w:ascii="Times New Roman" w:hAnsi="Times New Roman" w:cs="Times New Roman"/>
          <w:sz w:val="24"/>
          <w:szCs w:val="24"/>
        </w:rPr>
      </w:pPr>
      <w:r w:rsidRPr="00A459B2">
        <w:rPr>
          <w:rFonts w:ascii="Times New Roman" w:hAnsi="Times New Roman" w:cs="Times New Roman"/>
          <w:sz w:val="24"/>
          <w:szCs w:val="24"/>
        </w:rPr>
        <w:t xml:space="preserve">Based on the results of filling out the questionnaire by 23 respondents, it was stated that </w:t>
      </w:r>
      <w:r w:rsidR="000B7FC2">
        <w:rPr>
          <w:rFonts w:ascii="Times New Roman" w:hAnsi="Times New Roman" w:cs="Times New Roman"/>
          <w:iCs/>
          <w:sz w:val="24"/>
          <w:lang w:val="en-US"/>
        </w:rPr>
        <w:t>rule of the game</w:t>
      </w:r>
      <w:r w:rsidRPr="00A459B2">
        <w:rPr>
          <w:rFonts w:ascii="Times New Roman" w:hAnsi="Times New Roman" w:cs="Times New Roman"/>
          <w:sz w:val="24"/>
          <w:szCs w:val="24"/>
        </w:rPr>
        <w:t xml:space="preserve"> got a percentage of 85.14%, implementation events got a percentage of 81.88% and supervision obtained a percentage of 84.78%. In addition to the questionnaire data, observations about the competition rules were also obtained in </w:t>
      </w:r>
      <w:r w:rsidRPr="00A459B2">
        <w:rPr>
          <w:rFonts w:ascii="Times New Roman" w:hAnsi="Times New Roman" w:cs="Times New Roman"/>
          <w:b/>
          <w:bCs/>
          <w:sz w:val="24"/>
          <w:szCs w:val="24"/>
        </w:rPr>
        <w:t>table 5</w:t>
      </w:r>
      <w:r w:rsidRPr="00A459B2">
        <w:rPr>
          <w:rFonts w:ascii="Times New Roman" w:hAnsi="Times New Roman" w:cs="Times New Roman"/>
          <w:sz w:val="24"/>
          <w:szCs w:val="24"/>
        </w:rPr>
        <w:t xml:space="preserve"> below:</w:t>
      </w:r>
    </w:p>
    <w:p w14:paraId="556983DC" w14:textId="48418CAC" w:rsidR="00230798" w:rsidRDefault="00230798" w:rsidP="00A459B2">
      <w:pPr>
        <w:spacing w:after="0" w:line="240" w:lineRule="auto"/>
        <w:ind w:firstLine="720"/>
        <w:jc w:val="both"/>
        <w:rPr>
          <w:rFonts w:ascii="Times New Roman" w:hAnsi="Times New Roman" w:cs="Times New Roman"/>
          <w:sz w:val="24"/>
          <w:szCs w:val="24"/>
        </w:rPr>
        <w:sectPr w:rsidR="00230798" w:rsidSect="00B90623">
          <w:type w:val="continuous"/>
          <w:pgSz w:w="11906" w:h="16838"/>
          <w:pgMar w:top="1440" w:right="1440" w:bottom="1440" w:left="1440" w:header="708" w:footer="708" w:gutter="0"/>
          <w:cols w:space="708"/>
          <w:docGrid w:linePitch="360"/>
        </w:sectPr>
      </w:pPr>
    </w:p>
    <w:p w14:paraId="07A73090" w14:textId="77777777" w:rsidR="00B90623" w:rsidRDefault="00B90623" w:rsidP="00A459B2">
      <w:pPr>
        <w:spacing w:after="0" w:line="240" w:lineRule="auto"/>
        <w:ind w:firstLine="720"/>
        <w:jc w:val="both"/>
        <w:rPr>
          <w:rFonts w:ascii="Times New Roman" w:hAnsi="Times New Roman" w:cs="Times New Roman"/>
          <w:sz w:val="24"/>
          <w:szCs w:val="24"/>
        </w:rPr>
      </w:pPr>
    </w:p>
    <w:p w14:paraId="0043D5CE" w14:textId="77777777" w:rsidR="00A459B2" w:rsidRDefault="00A459B2" w:rsidP="00A459B2">
      <w:pPr>
        <w:spacing w:after="0" w:line="240" w:lineRule="auto"/>
        <w:jc w:val="center"/>
        <w:rPr>
          <w:rFonts w:ascii="Times New Roman" w:hAnsi="Times New Roman" w:cs="Times New Roman"/>
          <w:iCs/>
          <w:sz w:val="24"/>
          <w:lang w:val="en-US"/>
        </w:rPr>
      </w:pPr>
      <w:r>
        <w:rPr>
          <w:rFonts w:ascii="Times New Roman" w:hAnsi="Times New Roman" w:cs="Times New Roman"/>
          <w:iCs/>
          <w:sz w:val="24"/>
          <w:lang w:val="en-US"/>
        </w:rPr>
        <w:t>Table 5. Rule of The Game</w:t>
      </w:r>
    </w:p>
    <w:tbl>
      <w:tblPr>
        <w:tblStyle w:val="TableGrid"/>
        <w:tblW w:w="0" w:type="auto"/>
        <w:tblLook w:val="04A0" w:firstRow="1" w:lastRow="0" w:firstColumn="1" w:lastColumn="0" w:noHBand="0" w:noVBand="1"/>
      </w:tblPr>
      <w:tblGrid>
        <w:gridCol w:w="3005"/>
        <w:gridCol w:w="3005"/>
        <w:gridCol w:w="3006"/>
      </w:tblGrid>
      <w:tr w:rsidR="00A459B2" w14:paraId="59905E35" w14:textId="77777777" w:rsidTr="00DA5D7E">
        <w:trPr>
          <w:tblHeader/>
        </w:trPr>
        <w:tc>
          <w:tcPr>
            <w:tcW w:w="3005" w:type="dxa"/>
          </w:tcPr>
          <w:p w14:paraId="06F377BF" w14:textId="77777777" w:rsidR="00A459B2" w:rsidRDefault="00A459B2" w:rsidP="00363036">
            <w:pPr>
              <w:jc w:val="center"/>
              <w:rPr>
                <w:rFonts w:ascii="Times New Roman" w:hAnsi="Times New Roman" w:cs="Times New Roman"/>
                <w:iCs/>
                <w:sz w:val="24"/>
                <w:lang w:val="en-US"/>
              </w:rPr>
            </w:pPr>
            <w:r>
              <w:rPr>
                <w:rFonts w:ascii="Times New Roman" w:hAnsi="Times New Roman" w:cs="Times New Roman"/>
                <w:iCs/>
                <w:sz w:val="24"/>
                <w:lang w:val="en-US"/>
              </w:rPr>
              <w:t>Participants</w:t>
            </w:r>
          </w:p>
        </w:tc>
        <w:tc>
          <w:tcPr>
            <w:tcW w:w="3005" w:type="dxa"/>
          </w:tcPr>
          <w:p w14:paraId="45458F5C" w14:textId="77777777" w:rsidR="00A459B2" w:rsidRDefault="00A459B2" w:rsidP="00363036">
            <w:pPr>
              <w:jc w:val="center"/>
              <w:rPr>
                <w:rFonts w:ascii="Times New Roman" w:hAnsi="Times New Roman" w:cs="Times New Roman"/>
                <w:iCs/>
                <w:sz w:val="24"/>
                <w:lang w:val="en-US"/>
              </w:rPr>
            </w:pPr>
            <w:r>
              <w:rPr>
                <w:rFonts w:ascii="Times New Roman" w:hAnsi="Times New Roman" w:cs="Times New Roman"/>
                <w:iCs/>
                <w:sz w:val="24"/>
                <w:lang w:val="en-US"/>
              </w:rPr>
              <w:t>Rule of The Game</w:t>
            </w:r>
          </w:p>
        </w:tc>
        <w:tc>
          <w:tcPr>
            <w:tcW w:w="3006" w:type="dxa"/>
          </w:tcPr>
          <w:p w14:paraId="1899A660" w14:textId="77777777" w:rsidR="00A459B2" w:rsidRDefault="00A459B2" w:rsidP="00363036">
            <w:pPr>
              <w:jc w:val="center"/>
              <w:rPr>
                <w:rFonts w:ascii="Times New Roman" w:hAnsi="Times New Roman" w:cs="Times New Roman"/>
                <w:iCs/>
                <w:sz w:val="24"/>
                <w:lang w:val="en-US"/>
              </w:rPr>
            </w:pPr>
            <w:r>
              <w:rPr>
                <w:rFonts w:ascii="Times New Roman" w:hAnsi="Times New Roman" w:cs="Times New Roman"/>
                <w:iCs/>
                <w:sz w:val="24"/>
                <w:lang w:val="en-US"/>
              </w:rPr>
              <w:t>Equipments</w:t>
            </w:r>
          </w:p>
        </w:tc>
      </w:tr>
      <w:tr w:rsidR="00A459B2" w14:paraId="120E359B" w14:textId="77777777" w:rsidTr="00363036">
        <w:tc>
          <w:tcPr>
            <w:tcW w:w="3005" w:type="dxa"/>
          </w:tcPr>
          <w:p w14:paraId="127AECFA" w14:textId="660B4E96" w:rsidR="00A459B2" w:rsidRDefault="00A459B2" w:rsidP="00A459B2">
            <w:pPr>
              <w:pStyle w:val="ListParagraph"/>
              <w:numPr>
                <w:ilvl w:val="0"/>
                <w:numId w:val="3"/>
              </w:numPr>
              <w:ind w:left="306"/>
              <w:jc w:val="both"/>
              <w:rPr>
                <w:rFonts w:ascii="Times New Roman" w:hAnsi="Times New Roman" w:cs="Times New Roman"/>
                <w:iCs/>
                <w:sz w:val="24"/>
                <w:lang w:val="en-US"/>
              </w:rPr>
            </w:pPr>
            <w:r w:rsidRPr="00A459B2">
              <w:rPr>
                <w:rFonts w:ascii="Times New Roman" w:hAnsi="Times New Roman" w:cs="Times New Roman"/>
                <w:iCs/>
                <w:sz w:val="24"/>
                <w:lang w:val="en-US"/>
              </w:rPr>
              <w:t>Participants in the competition were followed by junior Under 18 and senior Upper 20 categories</w:t>
            </w:r>
          </w:p>
          <w:p w14:paraId="10E1DE82" w14:textId="3F0B5DD0" w:rsidR="00A459B2" w:rsidRDefault="00A459B2" w:rsidP="00A459B2">
            <w:pPr>
              <w:pStyle w:val="ListParagraph"/>
              <w:numPr>
                <w:ilvl w:val="0"/>
                <w:numId w:val="3"/>
              </w:numPr>
              <w:ind w:left="306"/>
              <w:jc w:val="both"/>
              <w:rPr>
                <w:rFonts w:ascii="Times New Roman" w:hAnsi="Times New Roman" w:cs="Times New Roman"/>
                <w:iCs/>
                <w:sz w:val="24"/>
                <w:lang w:val="en-US"/>
              </w:rPr>
            </w:pPr>
            <w:r w:rsidRPr="00A459B2">
              <w:rPr>
                <w:rFonts w:ascii="Times New Roman" w:hAnsi="Times New Roman" w:cs="Times New Roman"/>
                <w:iCs/>
                <w:sz w:val="24"/>
                <w:lang w:val="en-US"/>
              </w:rPr>
              <w:t>Each team consists of a maximum 13 people.</w:t>
            </w:r>
          </w:p>
          <w:p w14:paraId="4421D0BB" w14:textId="1D1361B8" w:rsidR="00A459B2" w:rsidRPr="00431DA9" w:rsidRDefault="00A459B2" w:rsidP="00A459B2">
            <w:pPr>
              <w:pStyle w:val="ListParagraph"/>
              <w:numPr>
                <w:ilvl w:val="0"/>
                <w:numId w:val="3"/>
              </w:numPr>
              <w:ind w:left="306"/>
              <w:jc w:val="both"/>
              <w:rPr>
                <w:rFonts w:ascii="Times New Roman" w:hAnsi="Times New Roman" w:cs="Times New Roman"/>
                <w:iCs/>
                <w:sz w:val="24"/>
                <w:lang w:val="en-US"/>
              </w:rPr>
            </w:pPr>
            <w:r w:rsidRPr="00A459B2">
              <w:rPr>
                <w:rFonts w:ascii="Times New Roman" w:hAnsi="Times New Roman" w:cs="Times New Roman"/>
                <w:iCs/>
                <w:sz w:val="24"/>
                <w:lang w:val="en-US"/>
              </w:rPr>
              <w:t>The legality of the participant is proven by the identity sent during registration</w:t>
            </w:r>
          </w:p>
        </w:tc>
        <w:tc>
          <w:tcPr>
            <w:tcW w:w="3005" w:type="dxa"/>
          </w:tcPr>
          <w:p w14:paraId="32C4AA5D" w14:textId="77777777" w:rsidR="00A459B2" w:rsidRDefault="00A459B2" w:rsidP="00A459B2">
            <w:pPr>
              <w:pStyle w:val="ListParagraph"/>
              <w:numPr>
                <w:ilvl w:val="0"/>
                <w:numId w:val="3"/>
              </w:numPr>
              <w:ind w:left="425"/>
              <w:jc w:val="both"/>
              <w:rPr>
                <w:rFonts w:ascii="Times New Roman" w:hAnsi="Times New Roman" w:cs="Times New Roman"/>
                <w:iCs/>
                <w:sz w:val="24"/>
                <w:lang w:val="en-US"/>
              </w:rPr>
            </w:pPr>
            <w:r w:rsidRPr="00A459B2">
              <w:rPr>
                <w:rFonts w:ascii="Times New Roman" w:hAnsi="Times New Roman" w:cs="Times New Roman"/>
                <w:iCs/>
                <w:sz w:val="24"/>
                <w:lang w:val="en-US"/>
              </w:rPr>
              <w:t>Competition rules of the Indonesian Row</w:t>
            </w:r>
            <w:r>
              <w:rPr>
                <w:rFonts w:ascii="Times New Roman" w:hAnsi="Times New Roman" w:cs="Times New Roman"/>
                <w:iCs/>
                <w:sz w:val="24"/>
                <w:lang w:val="en-US"/>
              </w:rPr>
              <w:t>boat</w:t>
            </w:r>
            <w:r w:rsidRPr="00A459B2">
              <w:rPr>
                <w:rFonts w:ascii="Times New Roman" w:hAnsi="Times New Roman" w:cs="Times New Roman"/>
                <w:iCs/>
                <w:sz w:val="24"/>
                <w:lang w:val="en-US"/>
              </w:rPr>
              <w:t xml:space="preserve"> Sports Association (PODSI)</w:t>
            </w:r>
            <w:r>
              <w:rPr>
                <w:rFonts w:ascii="Times New Roman" w:hAnsi="Times New Roman" w:cs="Times New Roman"/>
                <w:iCs/>
                <w:sz w:val="24"/>
                <w:lang w:val="en-US"/>
              </w:rPr>
              <w:t>.</w:t>
            </w:r>
          </w:p>
          <w:p w14:paraId="30258600" w14:textId="040CBC5A" w:rsidR="00A459B2" w:rsidRPr="00431DA9" w:rsidRDefault="00A459B2" w:rsidP="00A459B2">
            <w:pPr>
              <w:pStyle w:val="ListParagraph"/>
              <w:numPr>
                <w:ilvl w:val="0"/>
                <w:numId w:val="3"/>
              </w:numPr>
              <w:ind w:left="425"/>
              <w:jc w:val="both"/>
              <w:rPr>
                <w:rFonts w:ascii="Times New Roman" w:hAnsi="Times New Roman" w:cs="Times New Roman"/>
                <w:iCs/>
                <w:sz w:val="24"/>
                <w:lang w:val="en-US"/>
              </w:rPr>
            </w:pPr>
            <w:r w:rsidRPr="00A459B2">
              <w:rPr>
                <w:rFonts w:ascii="Times New Roman" w:hAnsi="Times New Roman" w:cs="Times New Roman"/>
                <w:iCs/>
                <w:sz w:val="24"/>
                <w:lang w:val="en-US"/>
              </w:rPr>
              <w:t>Race using a knockout system</w:t>
            </w:r>
          </w:p>
        </w:tc>
        <w:tc>
          <w:tcPr>
            <w:tcW w:w="3006" w:type="dxa"/>
          </w:tcPr>
          <w:p w14:paraId="144AAE93" w14:textId="77777777" w:rsidR="00251CA9" w:rsidRDefault="00251CA9" w:rsidP="00A459B2">
            <w:pPr>
              <w:pStyle w:val="ListParagraph"/>
              <w:numPr>
                <w:ilvl w:val="0"/>
                <w:numId w:val="3"/>
              </w:numPr>
              <w:ind w:left="402"/>
              <w:jc w:val="both"/>
              <w:rPr>
                <w:rFonts w:ascii="Times New Roman" w:hAnsi="Times New Roman" w:cs="Times New Roman"/>
                <w:iCs/>
                <w:sz w:val="24"/>
                <w:lang w:val="en-US"/>
              </w:rPr>
            </w:pPr>
            <w:r w:rsidRPr="00251CA9">
              <w:rPr>
                <w:rFonts w:ascii="Times New Roman" w:hAnsi="Times New Roman" w:cs="Times New Roman"/>
                <w:iCs/>
                <w:sz w:val="24"/>
                <w:lang w:val="en-US"/>
              </w:rPr>
              <w:t>The committee prepares rowboats and paddles</w:t>
            </w:r>
          </w:p>
          <w:p w14:paraId="4DBACB18" w14:textId="41C95655" w:rsidR="00A459B2" w:rsidRPr="00925EFD" w:rsidRDefault="00251CA9" w:rsidP="00A459B2">
            <w:pPr>
              <w:pStyle w:val="ListParagraph"/>
              <w:numPr>
                <w:ilvl w:val="0"/>
                <w:numId w:val="3"/>
              </w:numPr>
              <w:ind w:left="402"/>
              <w:jc w:val="both"/>
              <w:rPr>
                <w:rFonts w:ascii="Times New Roman" w:hAnsi="Times New Roman" w:cs="Times New Roman"/>
                <w:iCs/>
                <w:sz w:val="24"/>
                <w:lang w:val="en-US"/>
              </w:rPr>
            </w:pPr>
            <w:r w:rsidRPr="00251CA9">
              <w:rPr>
                <w:rFonts w:ascii="Times New Roman" w:hAnsi="Times New Roman" w:cs="Times New Roman"/>
                <w:iCs/>
                <w:sz w:val="24"/>
                <w:lang w:val="en-US"/>
              </w:rPr>
              <w:t>The length of the track on Lake Toba is 850 meters.</w:t>
            </w:r>
          </w:p>
        </w:tc>
      </w:tr>
    </w:tbl>
    <w:p w14:paraId="2064FFE9" w14:textId="3DF75CB0" w:rsidR="00A459B2" w:rsidRDefault="00A459B2" w:rsidP="00A459B2">
      <w:pPr>
        <w:spacing w:after="0" w:line="240" w:lineRule="auto"/>
        <w:jc w:val="both"/>
        <w:rPr>
          <w:rFonts w:ascii="Times New Roman" w:hAnsi="Times New Roman" w:cs="Times New Roman"/>
          <w:sz w:val="24"/>
          <w:szCs w:val="24"/>
        </w:rPr>
      </w:pPr>
    </w:p>
    <w:p w14:paraId="7C243E55" w14:textId="77777777" w:rsidR="008D253A" w:rsidRDefault="008D253A" w:rsidP="00251CA9">
      <w:pPr>
        <w:spacing w:after="0" w:line="240" w:lineRule="auto"/>
        <w:ind w:firstLine="720"/>
        <w:jc w:val="both"/>
        <w:rPr>
          <w:rFonts w:ascii="Times New Roman" w:hAnsi="Times New Roman" w:cs="Times New Roman"/>
          <w:sz w:val="24"/>
          <w:szCs w:val="24"/>
        </w:rPr>
        <w:sectPr w:rsidR="008D253A" w:rsidSect="008D253A">
          <w:type w:val="continuous"/>
          <w:pgSz w:w="11906" w:h="16838"/>
          <w:pgMar w:top="1440" w:right="1440" w:bottom="1440" w:left="1440" w:header="708" w:footer="708" w:gutter="0"/>
          <w:cols w:space="708"/>
          <w:docGrid w:linePitch="360"/>
        </w:sectPr>
      </w:pPr>
    </w:p>
    <w:p w14:paraId="55AB9EF5" w14:textId="53A18F14" w:rsidR="00251CA9" w:rsidRDefault="00251CA9" w:rsidP="00634ACB">
      <w:pPr>
        <w:spacing w:after="0" w:line="360" w:lineRule="auto"/>
        <w:ind w:firstLine="720"/>
        <w:jc w:val="both"/>
        <w:rPr>
          <w:rFonts w:ascii="Times New Roman" w:hAnsi="Times New Roman" w:cs="Times New Roman"/>
          <w:sz w:val="24"/>
          <w:szCs w:val="24"/>
        </w:rPr>
      </w:pPr>
      <w:r w:rsidRPr="00251CA9">
        <w:rPr>
          <w:rFonts w:ascii="Times New Roman" w:hAnsi="Times New Roman" w:cs="Times New Roman"/>
          <w:sz w:val="24"/>
          <w:szCs w:val="24"/>
        </w:rPr>
        <w:t>In addition to the data above, the results of interviews were also obtained to support the results of this study. Based on the results of the interview, it will be explained as follows:</w:t>
      </w:r>
    </w:p>
    <w:p w14:paraId="77FAE594" w14:textId="77777777" w:rsidR="00634ACB" w:rsidRDefault="00634ACB" w:rsidP="00251CA9">
      <w:pPr>
        <w:spacing w:after="0" w:line="240" w:lineRule="auto"/>
        <w:ind w:firstLine="720"/>
        <w:jc w:val="both"/>
        <w:rPr>
          <w:rFonts w:ascii="Times New Roman" w:hAnsi="Times New Roman" w:cs="Times New Roman"/>
          <w:sz w:val="24"/>
          <w:szCs w:val="24"/>
        </w:rPr>
      </w:pPr>
    </w:p>
    <w:p w14:paraId="0A5D2896" w14:textId="26CA9CEF" w:rsidR="00251CA9" w:rsidRDefault="00251CA9" w:rsidP="00251CA9">
      <w:pPr>
        <w:spacing w:after="0" w:line="240" w:lineRule="auto"/>
        <w:jc w:val="both"/>
        <w:rPr>
          <w:rFonts w:ascii="Times New Roman" w:hAnsi="Times New Roman" w:cs="Times New Roman"/>
          <w:sz w:val="24"/>
          <w:szCs w:val="24"/>
        </w:rPr>
      </w:pPr>
      <w:r w:rsidRPr="00251CA9">
        <w:rPr>
          <w:rFonts w:ascii="Times New Roman" w:hAnsi="Times New Roman" w:cs="Times New Roman"/>
          <w:sz w:val="24"/>
          <w:szCs w:val="24"/>
        </w:rPr>
        <w:t>"</w:t>
      </w:r>
      <w:r w:rsidRPr="00F210F0">
        <w:rPr>
          <w:rFonts w:ascii="Times New Roman" w:hAnsi="Times New Roman" w:cs="Times New Roman"/>
          <w:i/>
          <w:iCs/>
          <w:sz w:val="24"/>
          <w:szCs w:val="24"/>
        </w:rPr>
        <w:t>Registration for the Solu Bolon event is according to the procedure set by the committee. All participants must have the identification card used during registration. Each team may only register a maximum of 13 athletes. Implementation of the Solu Bolon event, the committee coordinates with the government so that the implementation will be carried out as expected. All preparations and equipment used during the race are also prepared before the race starts. The committee also prepares a resque and security team to ensure the safety of all participants and committee members" (Chairman of the committee</w:t>
      </w:r>
      <w:r>
        <w:rPr>
          <w:rFonts w:ascii="Times New Roman" w:hAnsi="Times New Roman" w:cs="Times New Roman"/>
          <w:sz w:val="24"/>
          <w:szCs w:val="24"/>
        </w:rPr>
        <w:t>).</w:t>
      </w:r>
    </w:p>
    <w:p w14:paraId="45F34129" w14:textId="20178E8C" w:rsidR="00251CA9" w:rsidRDefault="00251CA9" w:rsidP="00251CA9">
      <w:pPr>
        <w:spacing w:after="0" w:line="240" w:lineRule="auto"/>
        <w:jc w:val="both"/>
        <w:rPr>
          <w:rFonts w:ascii="Times New Roman" w:hAnsi="Times New Roman" w:cs="Times New Roman"/>
          <w:sz w:val="24"/>
          <w:szCs w:val="24"/>
        </w:rPr>
      </w:pPr>
    </w:p>
    <w:p w14:paraId="42C463BB" w14:textId="35C8AD26" w:rsidR="00251CA9" w:rsidRDefault="00251CA9" w:rsidP="00251CA9">
      <w:pPr>
        <w:spacing w:after="0" w:line="240" w:lineRule="auto"/>
        <w:jc w:val="both"/>
        <w:rPr>
          <w:rFonts w:ascii="Times New Roman" w:hAnsi="Times New Roman" w:cs="Times New Roman"/>
          <w:sz w:val="24"/>
          <w:szCs w:val="24"/>
        </w:rPr>
      </w:pPr>
      <w:r w:rsidRPr="00251CA9">
        <w:rPr>
          <w:rFonts w:ascii="Times New Roman" w:hAnsi="Times New Roman" w:cs="Times New Roman"/>
          <w:sz w:val="24"/>
          <w:szCs w:val="24"/>
        </w:rPr>
        <w:t>"</w:t>
      </w:r>
      <w:r w:rsidRPr="00F210F0">
        <w:rPr>
          <w:rFonts w:ascii="Times New Roman" w:hAnsi="Times New Roman" w:cs="Times New Roman"/>
          <w:i/>
          <w:iCs/>
          <w:sz w:val="24"/>
          <w:szCs w:val="24"/>
        </w:rPr>
        <w:t xml:space="preserve">The rules for rowing boat sports are in accordance with the regulations set by the PODSI organization. The competition is only for 3 days from 7 to 9 November 2019. The number of teams participating in the competition is only 21 so that the committee applies a knockout system for each race, only the 1st to 3th ranks are taken, on the second day there are 12 teams </w:t>
      </w:r>
      <w:r w:rsidRPr="00F210F0">
        <w:rPr>
          <w:rFonts w:ascii="Times New Roman" w:hAnsi="Times New Roman" w:cs="Times New Roman"/>
          <w:i/>
          <w:iCs/>
          <w:sz w:val="24"/>
          <w:szCs w:val="24"/>
        </w:rPr>
        <w:lastRenderedPageBreak/>
        <w:t>that take part in the next round. Apart from that, the committee also prepared rowboats, paddles and, making tracks with 850 meters in length." (Head of Competition</w:t>
      </w:r>
      <w:r>
        <w:rPr>
          <w:rFonts w:ascii="Times New Roman" w:hAnsi="Times New Roman" w:cs="Times New Roman"/>
          <w:sz w:val="24"/>
          <w:szCs w:val="24"/>
        </w:rPr>
        <w:t>).</w:t>
      </w:r>
    </w:p>
    <w:p w14:paraId="6EA7646B" w14:textId="26C44001" w:rsidR="00251CA9" w:rsidRDefault="00251CA9" w:rsidP="00251CA9">
      <w:pPr>
        <w:spacing w:after="0" w:line="240" w:lineRule="auto"/>
        <w:jc w:val="both"/>
        <w:rPr>
          <w:rFonts w:ascii="Times New Roman" w:hAnsi="Times New Roman" w:cs="Times New Roman"/>
          <w:sz w:val="24"/>
          <w:szCs w:val="24"/>
        </w:rPr>
      </w:pPr>
    </w:p>
    <w:p w14:paraId="51D825D4" w14:textId="58F77D98" w:rsidR="00251CA9" w:rsidRDefault="00251CA9" w:rsidP="00251CA9">
      <w:pPr>
        <w:spacing w:after="0" w:line="240" w:lineRule="auto"/>
        <w:jc w:val="both"/>
        <w:rPr>
          <w:rFonts w:ascii="Times New Roman" w:hAnsi="Times New Roman" w:cs="Times New Roman"/>
          <w:sz w:val="24"/>
          <w:szCs w:val="24"/>
        </w:rPr>
      </w:pPr>
      <w:r w:rsidRPr="00251CA9">
        <w:rPr>
          <w:rFonts w:ascii="Times New Roman" w:hAnsi="Times New Roman" w:cs="Times New Roman"/>
          <w:sz w:val="24"/>
          <w:szCs w:val="24"/>
        </w:rPr>
        <w:t>"</w:t>
      </w:r>
      <w:r w:rsidRPr="00F210F0">
        <w:rPr>
          <w:rFonts w:ascii="Times New Roman" w:hAnsi="Times New Roman" w:cs="Times New Roman"/>
          <w:i/>
          <w:iCs/>
          <w:sz w:val="24"/>
          <w:szCs w:val="24"/>
        </w:rPr>
        <w:t>We registered online by following the requirements set by the committee. The stipulated requirements are an identity card, and proof of registration used for re-registration" (Team Ambarita</w:t>
      </w:r>
      <w:r>
        <w:rPr>
          <w:rFonts w:ascii="Times New Roman" w:hAnsi="Times New Roman" w:cs="Times New Roman"/>
          <w:sz w:val="24"/>
          <w:szCs w:val="24"/>
        </w:rPr>
        <w:t>).</w:t>
      </w:r>
    </w:p>
    <w:p w14:paraId="299A0830" w14:textId="002384A7" w:rsidR="00251CA9" w:rsidRDefault="00251CA9" w:rsidP="00634ACB">
      <w:pPr>
        <w:spacing w:after="0" w:line="360" w:lineRule="auto"/>
        <w:ind w:firstLine="720"/>
        <w:jc w:val="both"/>
        <w:rPr>
          <w:rFonts w:ascii="Times New Roman" w:hAnsi="Times New Roman" w:cs="Times New Roman"/>
          <w:sz w:val="24"/>
          <w:szCs w:val="24"/>
        </w:rPr>
      </w:pPr>
      <w:r w:rsidRPr="00251CA9">
        <w:rPr>
          <w:rFonts w:ascii="Times New Roman" w:hAnsi="Times New Roman" w:cs="Times New Roman"/>
          <w:sz w:val="24"/>
          <w:szCs w:val="24"/>
        </w:rPr>
        <w:t>The success of the implementation Solu Bolon 2019 event by looking at the suitability of the data obtained from observations, questionnaires and interviews. Based on the three data collection techniques it can be decided that the process of implementing the event is in accordance with the expected criteria. However, based on observations, it was found that there were still many people who did not know that this event was carried out and the output that would be produced. It can be decided that the lack of socialization and promotion or the public's appeal is still low to enliven this event.</w:t>
      </w:r>
    </w:p>
    <w:p w14:paraId="78565507" w14:textId="77777777" w:rsidR="00F210F0" w:rsidRDefault="00F210F0" w:rsidP="00634ACB">
      <w:pPr>
        <w:spacing w:after="0" w:line="360" w:lineRule="auto"/>
        <w:ind w:firstLine="720"/>
        <w:jc w:val="both"/>
        <w:rPr>
          <w:rFonts w:ascii="Times New Roman" w:hAnsi="Times New Roman" w:cs="Times New Roman"/>
          <w:sz w:val="24"/>
          <w:szCs w:val="24"/>
        </w:rPr>
      </w:pPr>
    </w:p>
    <w:p w14:paraId="0CCE6FDA" w14:textId="640A8C51" w:rsidR="00251CA9" w:rsidRPr="00F210F0" w:rsidRDefault="00F210F0" w:rsidP="00634ACB">
      <w:pPr>
        <w:pStyle w:val="ListParagraph"/>
        <w:numPr>
          <w:ilvl w:val="0"/>
          <w:numId w:val="6"/>
        </w:numPr>
        <w:spacing w:after="0" w:line="360" w:lineRule="auto"/>
        <w:ind w:left="426" w:hanging="426"/>
        <w:jc w:val="both"/>
        <w:rPr>
          <w:rFonts w:ascii="Times New Roman" w:hAnsi="Times New Roman" w:cs="Times New Roman"/>
          <w:b/>
          <w:bCs/>
          <w:sz w:val="24"/>
          <w:szCs w:val="24"/>
        </w:rPr>
      </w:pPr>
      <w:r w:rsidRPr="00F210F0">
        <w:rPr>
          <w:rFonts w:ascii="Times New Roman" w:hAnsi="Times New Roman" w:cs="Times New Roman"/>
          <w:b/>
          <w:bCs/>
          <w:sz w:val="24"/>
          <w:szCs w:val="24"/>
        </w:rPr>
        <w:t>Impact of Event</w:t>
      </w:r>
    </w:p>
    <w:p w14:paraId="0241F6EA" w14:textId="4F62EDBA" w:rsidR="00251CA9" w:rsidRDefault="00251CA9" w:rsidP="00634ACB">
      <w:pPr>
        <w:spacing w:after="0" w:line="360" w:lineRule="auto"/>
        <w:ind w:firstLine="720"/>
        <w:jc w:val="both"/>
        <w:rPr>
          <w:rFonts w:ascii="Times New Roman" w:hAnsi="Times New Roman" w:cs="Times New Roman"/>
          <w:sz w:val="24"/>
          <w:szCs w:val="24"/>
        </w:rPr>
      </w:pPr>
      <w:r w:rsidRPr="00251CA9">
        <w:rPr>
          <w:rFonts w:ascii="Times New Roman" w:hAnsi="Times New Roman" w:cs="Times New Roman"/>
          <w:sz w:val="24"/>
          <w:szCs w:val="24"/>
        </w:rPr>
        <w:t xml:space="preserve">At this stage, it will discuss 1) the Solu Bolon event attracts the audience, 2) economic benefits, 3) promotion of the event to the public, 4) increasing the number of visitors. The results of the data that have been obtained from the implementation of the Solu Bolon event can be presented in </w:t>
      </w:r>
      <w:r w:rsidRPr="00251CA9">
        <w:rPr>
          <w:rFonts w:ascii="Times New Roman" w:hAnsi="Times New Roman" w:cs="Times New Roman"/>
          <w:b/>
          <w:bCs/>
          <w:sz w:val="24"/>
          <w:szCs w:val="24"/>
        </w:rPr>
        <w:t>table 6</w:t>
      </w:r>
      <w:r w:rsidRPr="00251CA9">
        <w:rPr>
          <w:rFonts w:ascii="Times New Roman" w:hAnsi="Times New Roman" w:cs="Times New Roman"/>
          <w:sz w:val="24"/>
          <w:szCs w:val="24"/>
        </w:rPr>
        <w:t xml:space="preserve"> as follows:</w:t>
      </w:r>
    </w:p>
    <w:p w14:paraId="43057F1E" w14:textId="77777777" w:rsidR="008D253A" w:rsidRDefault="008D253A" w:rsidP="00634ACB">
      <w:pPr>
        <w:spacing w:after="0" w:line="240" w:lineRule="auto"/>
        <w:jc w:val="both"/>
        <w:rPr>
          <w:rFonts w:ascii="Times New Roman" w:hAnsi="Times New Roman" w:cs="Times New Roman"/>
          <w:sz w:val="24"/>
          <w:szCs w:val="24"/>
        </w:rPr>
        <w:sectPr w:rsidR="008D253A" w:rsidSect="00B90623">
          <w:type w:val="continuous"/>
          <w:pgSz w:w="11906" w:h="16838"/>
          <w:pgMar w:top="1440" w:right="1440" w:bottom="1440" w:left="1440" w:header="708" w:footer="708" w:gutter="0"/>
          <w:cols w:space="708"/>
          <w:docGrid w:linePitch="360"/>
        </w:sectPr>
      </w:pPr>
    </w:p>
    <w:p w14:paraId="7A347ADC" w14:textId="77777777" w:rsidR="009666D8" w:rsidRDefault="009666D8" w:rsidP="00634ACB">
      <w:pPr>
        <w:spacing w:after="0" w:line="240" w:lineRule="auto"/>
        <w:rPr>
          <w:rFonts w:ascii="Times New Roman" w:hAnsi="Times New Roman" w:cs="Times New Roman"/>
          <w:sz w:val="24"/>
          <w:szCs w:val="24"/>
        </w:rPr>
      </w:pPr>
    </w:p>
    <w:p w14:paraId="49B9327A" w14:textId="33971542" w:rsidR="00251CA9" w:rsidRDefault="00F210F0" w:rsidP="00251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00251CA9" w:rsidRPr="00251CA9">
        <w:rPr>
          <w:rFonts w:ascii="Times New Roman" w:hAnsi="Times New Roman" w:cs="Times New Roman"/>
          <w:sz w:val="24"/>
          <w:szCs w:val="24"/>
        </w:rPr>
        <w:t xml:space="preserve">able 6. </w:t>
      </w:r>
      <w:r>
        <w:rPr>
          <w:rFonts w:ascii="Times New Roman" w:hAnsi="Times New Roman" w:cs="Times New Roman"/>
          <w:sz w:val="24"/>
          <w:szCs w:val="24"/>
        </w:rPr>
        <w:t>Impact of Event</w:t>
      </w:r>
    </w:p>
    <w:tbl>
      <w:tblPr>
        <w:tblW w:w="7199" w:type="dxa"/>
        <w:jc w:val="center"/>
        <w:tblLook w:val="04A0" w:firstRow="1" w:lastRow="0" w:firstColumn="1" w:lastColumn="0" w:noHBand="0" w:noVBand="1"/>
      </w:tblPr>
      <w:tblGrid>
        <w:gridCol w:w="1747"/>
        <w:gridCol w:w="1247"/>
        <w:gridCol w:w="1776"/>
        <w:gridCol w:w="1230"/>
        <w:gridCol w:w="977"/>
        <w:gridCol w:w="222"/>
      </w:tblGrid>
      <w:tr w:rsidR="00251CA9" w:rsidRPr="0097448A" w14:paraId="7153FB2B" w14:textId="77777777" w:rsidTr="00DA5D7E">
        <w:trPr>
          <w:gridAfter w:val="1"/>
          <w:wAfter w:w="222" w:type="dxa"/>
          <w:trHeight w:val="300"/>
          <w:tblHeader/>
          <w:jc w:val="center"/>
        </w:trPr>
        <w:tc>
          <w:tcPr>
            <w:tcW w:w="17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622E3"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r w:rsidRPr="0097448A">
              <w:rPr>
                <w:rFonts w:ascii="Times New Roman" w:eastAsia="Times New Roman" w:hAnsi="Times New Roman" w:cs="Times New Roman"/>
                <w:color w:val="000000"/>
                <w:sz w:val="24"/>
                <w:szCs w:val="24"/>
                <w:lang w:eastAsia="en-ID"/>
              </w:rPr>
              <w:t>Konsep</w:t>
            </w:r>
          </w:p>
        </w:tc>
        <w:tc>
          <w:tcPr>
            <w:tcW w:w="52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4A537A2"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r w:rsidRPr="0097448A">
              <w:rPr>
                <w:rFonts w:ascii="Times New Roman" w:eastAsia="Times New Roman" w:hAnsi="Times New Roman" w:cs="Times New Roman"/>
                <w:color w:val="000000"/>
                <w:sz w:val="24"/>
                <w:szCs w:val="24"/>
                <w:lang w:eastAsia="en-ID"/>
              </w:rPr>
              <w:t>Variabel</w:t>
            </w:r>
          </w:p>
        </w:tc>
      </w:tr>
      <w:tr w:rsidR="00251CA9" w:rsidRPr="0097448A" w14:paraId="5950C97F" w14:textId="77777777" w:rsidTr="00DA5D7E">
        <w:trPr>
          <w:gridAfter w:val="1"/>
          <w:wAfter w:w="222" w:type="dxa"/>
          <w:trHeight w:val="300"/>
          <w:tblHeader/>
          <w:jc w:val="center"/>
        </w:trPr>
        <w:tc>
          <w:tcPr>
            <w:tcW w:w="1747" w:type="dxa"/>
            <w:vMerge/>
            <w:tcBorders>
              <w:top w:val="single" w:sz="4" w:space="0" w:color="auto"/>
              <w:left w:val="single" w:sz="4" w:space="0" w:color="auto"/>
              <w:bottom w:val="single" w:sz="4" w:space="0" w:color="auto"/>
              <w:right w:val="single" w:sz="4" w:space="0" w:color="auto"/>
            </w:tcBorders>
            <w:vAlign w:val="center"/>
            <w:hideMark/>
          </w:tcPr>
          <w:p w14:paraId="3DD79F1A" w14:textId="77777777" w:rsidR="00251CA9" w:rsidRPr="0097448A" w:rsidRDefault="00251CA9" w:rsidP="00363036">
            <w:pPr>
              <w:spacing w:after="0" w:line="240" w:lineRule="auto"/>
              <w:rPr>
                <w:rFonts w:ascii="Times New Roman" w:eastAsia="Times New Roman" w:hAnsi="Times New Roman" w:cs="Times New Roman"/>
                <w:color w:val="000000"/>
                <w:sz w:val="24"/>
                <w:szCs w:val="24"/>
                <w:lang w:eastAsia="en-ID"/>
              </w:rPr>
            </w:pPr>
          </w:p>
        </w:tc>
        <w:tc>
          <w:tcPr>
            <w:tcW w:w="1247" w:type="dxa"/>
            <w:tcBorders>
              <w:top w:val="nil"/>
              <w:left w:val="nil"/>
              <w:bottom w:val="single" w:sz="4" w:space="0" w:color="auto"/>
              <w:right w:val="single" w:sz="4" w:space="0" w:color="auto"/>
            </w:tcBorders>
            <w:shd w:val="clear" w:color="auto" w:fill="auto"/>
            <w:vAlign w:val="center"/>
            <w:hideMark/>
          </w:tcPr>
          <w:p w14:paraId="13FF734D"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r w:rsidRPr="0097448A">
              <w:rPr>
                <w:rFonts w:ascii="Times New Roman" w:eastAsia="Times New Roman" w:hAnsi="Times New Roman" w:cs="Times New Roman"/>
                <w:color w:val="000000"/>
                <w:sz w:val="24"/>
                <w:szCs w:val="24"/>
                <w:lang w:eastAsia="en-ID"/>
              </w:rPr>
              <w:t>Interesting</w:t>
            </w:r>
          </w:p>
        </w:tc>
        <w:tc>
          <w:tcPr>
            <w:tcW w:w="1776" w:type="dxa"/>
            <w:tcBorders>
              <w:top w:val="nil"/>
              <w:left w:val="nil"/>
              <w:bottom w:val="single" w:sz="4" w:space="0" w:color="auto"/>
              <w:right w:val="single" w:sz="4" w:space="0" w:color="auto"/>
            </w:tcBorders>
            <w:shd w:val="clear" w:color="auto" w:fill="auto"/>
            <w:noWrap/>
            <w:vAlign w:val="center"/>
            <w:hideMark/>
          </w:tcPr>
          <w:p w14:paraId="49F7160E"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r w:rsidRPr="0097448A">
              <w:rPr>
                <w:rFonts w:ascii="Times New Roman" w:eastAsia="Times New Roman" w:hAnsi="Times New Roman" w:cs="Times New Roman"/>
                <w:color w:val="000000"/>
                <w:sz w:val="24"/>
                <w:szCs w:val="24"/>
                <w:lang w:eastAsia="en-ID"/>
              </w:rPr>
              <w:t xml:space="preserve">Economic </w:t>
            </w:r>
            <w:r>
              <w:rPr>
                <w:rFonts w:ascii="Times New Roman" w:eastAsia="Times New Roman" w:hAnsi="Times New Roman" w:cs="Times New Roman"/>
                <w:color w:val="000000"/>
                <w:sz w:val="24"/>
                <w:szCs w:val="24"/>
                <w:lang w:eastAsia="en-ID"/>
              </w:rPr>
              <w:t>B</w:t>
            </w:r>
            <w:r w:rsidRPr="0097448A">
              <w:rPr>
                <w:rFonts w:ascii="Times New Roman" w:eastAsia="Times New Roman" w:hAnsi="Times New Roman" w:cs="Times New Roman"/>
                <w:color w:val="000000"/>
                <w:sz w:val="24"/>
                <w:szCs w:val="24"/>
                <w:lang w:eastAsia="en-ID"/>
              </w:rPr>
              <w:t>enefit</w:t>
            </w:r>
          </w:p>
        </w:tc>
        <w:tc>
          <w:tcPr>
            <w:tcW w:w="1230" w:type="dxa"/>
            <w:tcBorders>
              <w:top w:val="nil"/>
              <w:left w:val="nil"/>
              <w:bottom w:val="single" w:sz="4" w:space="0" w:color="auto"/>
              <w:right w:val="single" w:sz="4" w:space="0" w:color="auto"/>
            </w:tcBorders>
            <w:shd w:val="clear" w:color="auto" w:fill="auto"/>
            <w:noWrap/>
            <w:vAlign w:val="center"/>
            <w:hideMark/>
          </w:tcPr>
          <w:p w14:paraId="2716030F"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r w:rsidRPr="0097448A">
              <w:rPr>
                <w:rFonts w:ascii="Times New Roman" w:eastAsia="Times New Roman" w:hAnsi="Times New Roman" w:cs="Times New Roman"/>
                <w:color w:val="000000"/>
                <w:sz w:val="24"/>
                <w:szCs w:val="24"/>
                <w:lang w:eastAsia="en-ID"/>
              </w:rPr>
              <w:t>Promotion</w:t>
            </w:r>
          </w:p>
        </w:tc>
        <w:tc>
          <w:tcPr>
            <w:tcW w:w="977" w:type="dxa"/>
            <w:tcBorders>
              <w:top w:val="nil"/>
              <w:left w:val="nil"/>
              <w:bottom w:val="single" w:sz="4" w:space="0" w:color="auto"/>
              <w:right w:val="single" w:sz="4" w:space="0" w:color="auto"/>
            </w:tcBorders>
            <w:shd w:val="clear" w:color="auto" w:fill="auto"/>
            <w:noWrap/>
            <w:vAlign w:val="center"/>
            <w:hideMark/>
          </w:tcPr>
          <w:p w14:paraId="1280267A"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r w:rsidRPr="0097448A">
              <w:rPr>
                <w:rFonts w:ascii="Times New Roman" w:eastAsia="Times New Roman" w:hAnsi="Times New Roman" w:cs="Times New Roman"/>
                <w:color w:val="000000"/>
                <w:sz w:val="24"/>
                <w:szCs w:val="24"/>
                <w:lang w:eastAsia="en-ID"/>
              </w:rPr>
              <w:t>Visitors</w:t>
            </w:r>
          </w:p>
        </w:tc>
      </w:tr>
      <w:tr w:rsidR="00251CA9" w:rsidRPr="0097448A" w14:paraId="03557C8E" w14:textId="77777777" w:rsidTr="00251CA9">
        <w:trPr>
          <w:gridAfter w:val="1"/>
          <w:wAfter w:w="222" w:type="dxa"/>
          <w:trHeight w:val="458"/>
          <w:jc w:val="center"/>
        </w:trPr>
        <w:tc>
          <w:tcPr>
            <w:tcW w:w="1747" w:type="dxa"/>
            <w:vMerge w:val="restart"/>
            <w:tcBorders>
              <w:top w:val="nil"/>
              <w:left w:val="single" w:sz="4" w:space="0" w:color="auto"/>
              <w:bottom w:val="single" w:sz="4" w:space="0" w:color="auto"/>
              <w:right w:val="single" w:sz="4" w:space="0" w:color="auto"/>
            </w:tcBorders>
            <w:shd w:val="clear" w:color="auto" w:fill="auto"/>
            <w:vAlign w:val="center"/>
            <w:hideMark/>
          </w:tcPr>
          <w:p w14:paraId="0B4EE94D"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r w:rsidRPr="0097448A">
              <w:rPr>
                <w:rFonts w:ascii="Times New Roman" w:eastAsia="Times New Roman" w:hAnsi="Times New Roman" w:cs="Times New Roman"/>
                <w:color w:val="000000"/>
                <w:sz w:val="24"/>
                <w:szCs w:val="24"/>
                <w:lang w:eastAsia="en-ID"/>
              </w:rPr>
              <w:t>Evaluasi Process n = 23</w:t>
            </w:r>
          </w:p>
        </w:tc>
        <w:tc>
          <w:tcPr>
            <w:tcW w:w="12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58F27B"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r w:rsidRPr="0097448A">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24</w:t>
            </w:r>
          </w:p>
        </w:tc>
        <w:tc>
          <w:tcPr>
            <w:tcW w:w="17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5B4BC7"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r w:rsidRPr="0097448A">
              <w:rPr>
                <w:rFonts w:ascii="Times New Roman" w:eastAsia="Times New Roman" w:hAnsi="Times New Roman" w:cs="Times New Roman"/>
                <w:color w:val="000000"/>
                <w:sz w:val="24"/>
                <w:szCs w:val="24"/>
                <w:lang w:eastAsia="en-ID"/>
              </w:rPr>
              <w:t>2</w:t>
            </w:r>
            <w:r>
              <w:rPr>
                <w:rFonts w:ascii="Times New Roman" w:eastAsia="Times New Roman" w:hAnsi="Times New Roman" w:cs="Times New Roman"/>
                <w:color w:val="000000"/>
                <w:sz w:val="24"/>
                <w:szCs w:val="24"/>
                <w:lang w:eastAsia="en-ID"/>
              </w:rPr>
              <w:t>17</w:t>
            </w:r>
          </w:p>
        </w:tc>
        <w:tc>
          <w:tcPr>
            <w:tcW w:w="12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76C4C5"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r w:rsidRPr="0097448A">
              <w:rPr>
                <w:rFonts w:ascii="Times New Roman" w:eastAsia="Times New Roman" w:hAnsi="Times New Roman" w:cs="Times New Roman"/>
                <w:color w:val="000000"/>
                <w:sz w:val="24"/>
                <w:szCs w:val="24"/>
                <w:lang w:eastAsia="en-ID"/>
              </w:rPr>
              <w:t>81</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678B3D"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58</w:t>
            </w:r>
          </w:p>
        </w:tc>
      </w:tr>
      <w:tr w:rsidR="00251CA9" w:rsidRPr="0097448A" w14:paraId="37C44FE4" w14:textId="77777777" w:rsidTr="00251CA9">
        <w:trPr>
          <w:trHeight w:val="300"/>
          <w:jc w:val="center"/>
        </w:trPr>
        <w:tc>
          <w:tcPr>
            <w:tcW w:w="1747" w:type="dxa"/>
            <w:vMerge/>
            <w:tcBorders>
              <w:top w:val="nil"/>
              <w:left w:val="single" w:sz="4" w:space="0" w:color="auto"/>
              <w:bottom w:val="single" w:sz="4" w:space="0" w:color="auto"/>
              <w:right w:val="single" w:sz="4" w:space="0" w:color="auto"/>
            </w:tcBorders>
            <w:vAlign w:val="center"/>
            <w:hideMark/>
          </w:tcPr>
          <w:p w14:paraId="0197FB74" w14:textId="77777777" w:rsidR="00251CA9" w:rsidRPr="0097448A" w:rsidRDefault="00251CA9" w:rsidP="00363036">
            <w:pPr>
              <w:spacing w:after="0" w:line="240" w:lineRule="auto"/>
              <w:rPr>
                <w:rFonts w:ascii="Times New Roman" w:eastAsia="Times New Roman" w:hAnsi="Times New Roman" w:cs="Times New Roman"/>
                <w:color w:val="000000"/>
                <w:sz w:val="24"/>
                <w:szCs w:val="24"/>
                <w:lang w:eastAsia="en-ID"/>
              </w:rPr>
            </w:pPr>
          </w:p>
        </w:tc>
        <w:tc>
          <w:tcPr>
            <w:tcW w:w="1247" w:type="dxa"/>
            <w:vMerge/>
            <w:tcBorders>
              <w:top w:val="nil"/>
              <w:left w:val="single" w:sz="4" w:space="0" w:color="auto"/>
              <w:bottom w:val="single" w:sz="4" w:space="0" w:color="auto"/>
              <w:right w:val="single" w:sz="4" w:space="0" w:color="auto"/>
            </w:tcBorders>
            <w:vAlign w:val="center"/>
            <w:hideMark/>
          </w:tcPr>
          <w:p w14:paraId="3E963688" w14:textId="77777777" w:rsidR="00251CA9" w:rsidRPr="0097448A" w:rsidRDefault="00251CA9" w:rsidP="00363036">
            <w:pPr>
              <w:spacing w:after="0" w:line="240" w:lineRule="auto"/>
              <w:rPr>
                <w:rFonts w:ascii="Times New Roman" w:eastAsia="Times New Roman" w:hAnsi="Times New Roman" w:cs="Times New Roman"/>
                <w:color w:val="000000"/>
                <w:sz w:val="24"/>
                <w:szCs w:val="24"/>
                <w:lang w:eastAsia="en-ID"/>
              </w:rPr>
            </w:pPr>
          </w:p>
        </w:tc>
        <w:tc>
          <w:tcPr>
            <w:tcW w:w="1776" w:type="dxa"/>
            <w:vMerge/>
            <w:tcBorders>
              <w:top w:val="nil"/>
              <w:left w:val="single" w:sz="4" w:space="0" w:color="auto"/>
              <w:bottom w:val="single" w:sz="4" w:space="0" w:color="auto"/>
              <w:right w:val="single" w:sz="4" w:space="0" w:color="auto"/>
            </w:tcBorders>
            <w:vAlign w:val="center"/>
            <w:hideMark/>
          </w:tcPr>
          <w:p w14:paraId="23B6CB63" w14:textId="77777777" w:rsidR="00251CA9" w:rsidRPr="0097448A" w:rsidRDefault="00251CA9" w:rsidP="00363036">
            <w:pPr>
              <w:spacing w:after="0" w:line="240" w:lineRule="auto"/>
              <w:rPr>
                <w:rFonts w:ascii="Times New Roman" w:eastAsia="Times New Roman" w:hAnsi="Times New Roman" w:cs="Times New Roman"/>
                <w:color w:val="000000"/>
                <w:sz w:val="24"/>
                <w:szCs w:val="24"/>
                <w:lang w:eastAsia="en-ID"/>
              </w:rPr>
            </w:pPr>
          </w:p>
        </w:tc>
        <w:tc>
          <w:tcPr>
            <w:tcW w:w="1230" w:type="dxa"/>
            <w:vMerge/>
            <w:tcBorders>
              <w:top w:val="nil"/>
              <w:left w:val="single" w:sz="4" w:space="0" w:color="auto"/>
              <w:bottom w:val="single" w:sz="4" w:space="0" w:color="auto"/>
              <w:right w:val="single" w:sz="4" w:space="0" w:color="auto"/>
            </w:tcBorders>
            <w:vAlign w:val="center"/>
            <w:hideMark/>
          </w:tcPr>
          <w:p w14:paraId="36A55AF3" w14:textId="77777777" w:rsidR="00251CA9" w:rsidRPr="0097448A" w:rsidRDefault="00251CA9" w:rsidP="00363036">
            <w:pPr>
              <w:spacing w:after="0" w:line="240" w:lineRule="auto"/>
              <w:rPr>
                <w:rFonts w:ascii="Times New Roman" w:eastAsia="Times New Roman" w:hAnsi="Times New Roman" w:cs="Times New Roman"/>
                <w:color w:val="000000"/>
                <w:sz w:val="24"/>
                <w:szCs w:val="24"/>
                <w:lang w:eastAsia="en-ID"/>
              </w:rPr>
            </w:pPr>
          </w:p>
        </w:tc>
        <w:tc>
          <w:tcPr>
            <w:tcW w:w="977" w:type="dxa"/>
            <w:vMerge/>
            <w:tcBorders>
              <w:top w:val="nil"/>
              <w:left w:val="single" w:sz="4" w:space="0" w:color="auto"/>
              <w:bottom w:val="single" w:sz="4" w:space="0" w:color="000000"/>
              <w:right w:val="single" w:sz="4" w:space="0" w:color="auto"/>
            </w:tcBorders>
            <w:vAlign w:val="center"/>
            <w:hideMark/>
          </w:tcPr>
          <w:p w14:paraId="009EE8C9" w14:textId="77777777" w:rsidR="00251CA9" w:rsidRPr="0097448A" w:rsidRDefault="00251CA9" w:rsidP="00363036">
            <w:pPr>
              <w:spacing w:after="0" w:line="240" w:lineRule="auto"/>
              <w:rPr>
                <w:rFonts w:ascii="Times New Roman" w:eastAsia="Times New Roman" w:hAnsi="Times New Roman" w:cs="Times New Roman"/>
                <w:color w:val="000000"/>
                <w:sz w:val="24"/>
                <w:szCs w:val="24"/>
                <w:lang w:eastAsia="en-ID"/>
              </w:rPr>
            </w:pPr>
          </w:p>
        </w:tc>
        <w:tc>
          <w:tcPr>
            <w:tcW w:w="222" w:type="dxa"/>
            <w:tcBorders>
              <w:top w:val="nil"/>
              <w:left w:val="nil"/>
              <w:bottom w:val="nil"/>
              <w:right w:val="nil"/>
            </w:tcBorders>
            <w:shd w:val="clear" w:color="auto" w:fill="auto"/>
            <w:noWrap/>
            <w:vAlign w:val="bottom"/>
            <w:hideMark/>
          </w:tcPr>
          <w:p w14:paraId="6B550597"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p>
        </w:tc>
      </w:tr>
      <w:tr w:rsidR="00251CA9" w:rsidRPr="0097448A" w14:paraId="085FCFEB" w14:textId="77777777" w:rsidTr="00251CA9">
        <w:trPr>
          <w:trHeight w:val="300"/>
          <w:jc w:val="center"/>
        </w:trPr>
        <w:tc>
          <w:tcPr>
            <w:tcW w:w="1747" w:type="dxa"/>
            <w:tcBorders>
              <w:top w:val="nil"/>
              <w:left w:val="single" w:sz="4" w:space="0" w:color="auto"/>
              <w:bottom w:val="single" w:sz="4" w:space="0" w:color="auto"/>
              <w:right w:val="single" w:sz="4" w:space="0" w:color="auto"/>
            </w:tcBorders>
            <w:shd w:val="clear" w:color="auto" w:fill="auto"/>
            <w:noWrap/>
            <w:vAlign w:val="center"/>
            <w:hideMark/>
          </w:tcPr>
          <w:p w14:paraId="0139C1B6"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r w:rsidRPr="0097448A">
              <w:rPr>
                <w:rFonts w:ascii="Times New Roman" w:eastAsia="Times New Roman" w:hAnsi="Times New Roman" w:cs="Times New Roman"/>
                <w:color w:val="000000"/>
                <w:sz w:val="24"/>
                <w:szCs w:val="24"/>
                <w:lang w:eastAsia="en-ID"/>
              </w:rPr>
              <w:t>Percentage</w:t>
            </w:r>
          </w:p>
        </w:tc>
        <w:tc>
          <w:tcPr>
            <w:tcW w:w="1247" w:type="dxa"/>
            <w:tcBorders>
              <w:top w:val="nil"/>
              <w:left w:val="nil"/>
              <w:bottom w:val="single" w:sz="4" w:space="0" w:color="auto"/>
              <w:right w:val="single" w:sz="4" w:space="0" w:color="auto"/>
            </w:tcBorders>
            <w:shd w:val="clear" w:color="auto" w:fill="auto"/>
            <w:noWrap/>
            <w:vAlign w:val="center"/>
            <w:hideMark/>
          </w:tcPr>
          <w:p w14:paraId="1FC91B77"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67</w:t>
            </w:r>
            <w:r w:rsidRPr="0097448A">
              <w:rPr>
                <w:rFonts w:ascii="Times New Roman" w:eastAsia="Times New Roman" w:hAnsi="Times New Roman" w:cs="Times New Roman"/>
                <w:color w:val="000000"/>
                <w:sz w:val="24"/>
                <w:szCs w:val="24"/>
                <w:lang w:eastAsia="en-ID"/>
              </w:rPr>
              <w:t>,</w:t>
            </w:r>
            <w:r>
              <w:rPr>
                <w:rFonts w:ascii="Times New Roman" w:eastAsia="Times New Roman" w:hAnsi="Times New Roman" w:cs="Times New Roman"/>
                <w:color w:val="000000"/>
                <w:sz w:val="24"/>
                <w:szCs w:val="24"/>
                <w:lang w:eastAsia="en-ID"/>
              </w:rPr>
              <w:t>39</w:t>
            </w:r>
          </w:p>
        </w:tc>
        <w:tc>
          <w:tcPr>
            <w:tcW w:w="1776" w:type="dxa"/>
            <w:tcBorders>
              <w:top w:val="nil"/>
              <w:left w:val="nil"/>
              <w:bottom w:val="single" w:sz="4" w:space="0" w:color="auto"/>
              <w:right w:val="single" w:sz="4" w:space="0" w:color="auto"/>
            </w:tcBorders>
            <w:shd w:val="clear" w:color="auto" w:fill="auto"/>
            <w:noWrap/>
            <w:vAlign w:val="center"/>
            <w:hideMark/>
          </w:tcPr>
          <w:p w14:paraId="012F6E7D"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78</w:t>
            </w:r>
            <w:r w:rsidRPr="0097448A">
              <w:rPr>
                <w:rFonts w:ascii="Times New Roman" w:eastAsia="Times New Roman" w:hAnsi="Times New Roman" w:cs="Times New Roman"/>
                <w:color w:val="000000"/>
                <w:sz w:val="24"/>
                <w:szCs w:val="24"/>
                <w:lang w:eastAsia="en-ID"/>
              </w:rPr>
              <w:t>,</w:t>
            </w:r>
            <w:r>
              <w:rPr>
                <w:rFonts w:ascii="Times New Roman" w:eastAsia="Times New Roman" w:hAnsi="Times New Roman" w:cs="Times New Roman"/>
                <w:color w:val="000000"/>
                <w:sz w:val="24"/>
                <w:szCs w:val="24"/>
                <w:lang w:eastAsia="en-ID"/>
              </w:rPr>
              <w:t>62</w:t>
            </w:r>
          </w:p>
        </w:tc>
        <w:tc>
          <w:tcPr>
            <w:tcW w:w="1230" w:type="dxa"/>
            <w:tcBorders>
              <w:top w:val="nil"/>
              <w:left w:val="nil"/>
              <w:bottom w:val="single" w:sz="4" w:space="0" w:color="auto"/>
              <w:right w:val="single" w:sz="4" w:space="0" w:color="auto"/>
            </w:tcBorders>
            <w:shd w:val="clear" w:color="auto" w:fill="auto"/>
            <w:noWrap/>
            <w:vAlign w:val="bottom"/>
            <w:hideMark/>
          </w:tcPr>
          <w:p w14:paraId="13AE709D"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r w:rsidRPr="0097448A">
              <w:rPr>
                <w:rFonts w:ascii="Times New Roman" w:eastAsia="Times New Roman" w:hAnsi="Times New Roman" w:cs="Times New Roman"/>
                <w:color w:val="000000"/>
                <w:sz w:val="24"/>
                <w:szCs w:val="24"/>
                <w:lang w:eastAsia="en-ID"/>
              </w:rPr>
              <w:t>88,04</w:t>
            </w:r>
          </w:p>
        </w:tc>
        <w:tc>
          <w:tcPr>
            <w:tcW w:w="977" w:type="dxa"/>
            <w:tcBorders>
              <w:top w:val="nil"/>
              <w:left w:val="nil"/>
              <w:bottom w:val="single" w:sz="4" w:space="0" w:color="auto"/>
              <w:right w:val="single" w:sz="4" w:space="0" w:color="auto"/>
            </w:tcBorders>
            <w:shd w:val="clear" w:color="auto" w:fill="auto"/>
            <w:noWrap/>
            <w:vAlign w:val="bottom"/>
            <w:hideMark/>
          </w:tcPr>
          <w:p w14:paraId="262305E6" w14:textId="77777777" w:rsidR="00251CA9" w:rsidRPr="0097448A" w:rsidRDefault="00251CA9" w:rsidP="00363036">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6</w:t>
            </w:r>
            <w:r w:rsidRPr="0097448A">
              <w:rPr>
                <w:rFonts w:ascii="Times New Roman" w:eastAsia="Times New Roman" w:hAnsi="Times New Roman" w:cs="Times New Roman"/>
                <w:color w:val="000000"/>
                <w:sz w:val="24"/>
                <w:szCs w:val="24"/>
                <w:lang w:eastAsia="en-ID"/>
              </w:rPr>
              <w:t>3,0</w:t>
            </w:r>
            <w:r>
              <w:rPr>
                <w:rFonts w:ascii="Times New Roman" w:eastAsia="Times New Roman" w:hAnsi="Times New Roman" w:cs="Times New Roman"/>
                <w:color w:val="000000"/>
                <w:sz w:val="24"/>
                <w:szCs w:val="24"/>
                <w:lang w:eastAsia="en-ID"/>
              </w:rPr>
              <w:t>4</w:t>
            </w:r>
          </w:p>
        </w:tc>
        <w:tc>
          <w:tcPr>
            <w:tcW w:w="222" w:type="dxa"/>
            <w:vAlign w:val="center"/>
            <w:hideMark/>
          </w:tcPr>
          <w:p w14:paraId="28A6217F" w14:textId="77777777" w:rsidR="00251CA9" w:rsidRPr="0097448A" w:rsidRDefault="00251CA9" w:rsidP="00363036">
            <w:pPr>
              <w:spacing w:after="0" w:line="240" w:lineRule="auto"/>
              <w:rPr>
                <w:rFonts w:ascii="Times New Roman" w:eastAsia="Times New Roman" w:hAnsi="Times New Roman" w:cs="Times New Roman"/>
                <w:sz w:val="24"/>
                <w:szCs w:val="24"/>
                <w:lang w:eastAsia="en-ID"/>
              </w:rPr>
            </w:pPr>
          </w:p>
        </w:tc>
      </w:tr>
    </w:tbl>
    <w:p w14:paraId="4F61362B" w14:textId="77777777" w:rsidR="00251CA9" w:rsidRDefault="00251CA9" w:rsidP="00251CA9">
      <w:pPr>
        <w:spacing w:after="0" w:line="240" w:lineRule="auto"/>
        <w:ind w:firstLine="720"/>
        <w:jc w:val="both"/>
        <w:rPr>
          <w:rFonts w:ascii="Times New Roman" w:hAnsi="Times New Roman" w:cs="Times New Roman"/>
          <w:sz w:val="24"/>
          <w:szCs w:val="24"/>
        </w:rPr>
      </w:pPr>
    </w:p>
    <w:p w14:paraId="6FB154D3" w14:textId="77777777" w:rsidR="008D253A" w:rsidRDefault="008D253A" w:rsidP="00251CA9">
      <w:pPr>
        <w:spacing w:after="0" w:line="240" w:lineRule="auto"/>
        <w:ind w:firstLine="720"/>
        <w:jc w:val="both"/>
        <w:rPr>
          <w:rFonts w:ascii="Times New Roman" w:hAnsi="Times New Roman" w:cs="Times New Roman"/>
          <w:sz w:val="24"/>
          <w:szCs w:val="24"/>
        </w:rPr>
        <w:sectPr w:rsidR="008D253A" w:rsidSect="008D253A">
          <w:type w:val="continuous"/>
          <w:pgSz w:w="11906" w:h="16838"/>
          <w:pgMar w:top="1440" w:right="1440" w:bottom="1440" w:left="1440" w:header="708" w:footer="708" w:gutter="0"/>
          <w:cols w:space="708"/>
          <w:docGrid w:linePitch="360"/>
        </w:sectPr>
      </w:pPr>
    </w:p>
    <w:p w14:paraId="375EABA2" w14:textId="44EA6855" w:rsidR="00251CA9" w:rsidRDefault="00251CA9" w:rsidP="00634ACB">
      <w:pPr>
        <w:spacing w:after="0" w:line="360" w:lineRule="auto"/>
        <w:ind w:firstLine="720"/>
        <w:jc w:val="both"/>
        <w:rPr>
          <w:rFonts w:ascii="Times New Roman" w:hAnsi="Times New Roman" w:cs="Times New Roman"/>
          <w:sz w:val="24"/>
          <w:szCs w:val="24"/>
        </w:rPr>
      </w:pPr>
      <w:r w:rsidRPr="00251CA9">
        <w:rPr>
          <w:rFonts w:ascii="Times New Roman" w:hAnsi="Times New Roman" w:cs="Times New Roman"/>
          <w:sz w:val="24"/>
          <w:szCs w:val="24"/>
        </w:rPr>
        <w:t>Based on the table above, it can be seen that the results of research that focus on events that attract people only get a percentage of 67.39%, economic benefits 78.62%, promotion 88.04% and visitors 63.04%. In addition to the questionnaire data, information was obtained based on observations, namely: the event held was less attractive for the public to see and enliven the competition even though the event was held on the weekend. The committee and the government have carried out promotions through print and online media to expand information to the public. As a result, only residents around Lake Toba participated in watching the competition. To strengthen the observation and questionnaire data, the following interview results were obtained:</w:t>
      </w:r>
    </w:p>
    <w:p w14:paraId="16F01048" w14:textId="12AD56DA" w:rsidR="00251CA9" w:rsidRDefault="00251CA9" w:rsidP="00251CA9">
      <w:pPr>
        <w:spacing w:after="0" w:line="240" w:lineRule="auto"/>
        <w:jc w:val="both"/>
        <w:rPr>
          <w:rFonts w:ascii="Times New Roman" w:hAnsi="Times New Roman" w:cs="Times New Roman"/>
          <w:sz w:val="24"/>
          <w:szCs w:val="24"/>
        </w:rPr>
      </w:pPr>
    </w:p>
    <w:p w14:paraId="1EE9A19E" w14:textId="782386DF" w:rsidR="00251CA9" w:rsidRDefault="00251CA9" w:rsidP="00251CA9">
      <w:pPr>
        <w:spacing w:after="0" w:line="240" w:lineRule="auto"/>
        <w:jc w:val="both"/>
        <w:rPr>
          <w:rFonts w:ascii="Times New Roman" w:hAnsi="Times New Roman" w:cs="Times New Roman"/>
          <w:sz w:val="24"/>
          <w:szCs w:val="24"/>
        </w:rPr>
      </w:pPr>
      <w:r w:rsidRPr="00251CA9">
        <w:rPr>
          <w:rFonts w:ascii="Times New Roman" w:hAnsi="Times New Roman" w:cs="Times New Roman"/>
          <w:sz w:val="24"/>
          <w:szCs w:val="24"/>
        </w:rPr>
        <w:lastRenderedPageBreak/>
        <w:t>“</w:t>
      </w:r>
      <w:r w:rsidRPr="00F210F0">
        <w:rPr>
          <w:rFonts w:ascii="Times New Roman" w:hAnsi="Times New Roman" w:cs="Times New Roman"/>
          <w:i/>
          <w:iCs/>
          <w:sz w:val="24"/>
          <w:szCs w:val="24"/>
        </w:rPr>
        <w:t>People are less interested in rowing competitions, because they are considered less well-known than other sports such as football and volleyball. We have made a schedule for the weekend so that people outside Samosir district will also participate in enlivening this event. We also disseminate information by making advertisements and placed in several districts" (Chief Executive</w:t>
      </w:r>
      <w:r>
        <w:rPr>
          <w:rFonts w:ascii="Times New Roman" w:hAnsi="Times New Roman" w:cs="Times New Roman"/>
          <w:sz w:val="24"/>
          <w:szCs w:val="24"/>
        </w:rPr>
        <w:t>).</w:t>
      </w:r>
    </w:p>
    <w:p w14:paraId="05FA1D1D" w14:textId="673B9E00" w:rsidR="00251CA9" w:rsidRDefault="00251CA9" w:rsidP="00251CA9">
      <w:pPr>
        <w:spacing w:after="0" w:line="240" w:lineRule="auto"/>
        <w:jc w:val="both"/>
        <w:rPr>
          <w:rFonts w:ascii="Times New Roman" w:hAnsi="Times New Roman" w:cs="Times New Roman"/>
          <w:sz w:val="24"/>
          <w:szCs w:val="24"/>
        </w:rPr>
      </w:pPr>
    </w:p>
    <w:p w14:paraId="4280E88A" w14:textId="7FE1762C" w:rsidR="007447F0" w:rsidRDefault="002D0C6E" w:rsidP="00251CA9">
      <w:pPr>
        <w:spacing w:after="0" w:line="240" w:lineRule="auto"/>
        <w:jc w:val="both"/>
        <w:rPr>
          <w:rFonts w:ascii="Times New Roman" w:hAnsi="Times New Roman" w:cs="Times New Roman"/>
          <w:sz w:val="24"/>
          <w:szCs w:val="24"/>
        </w:rPr>
      </w:pPr>
      <w:r w:rsidRPr="002D0C6E">
        <w:rPr>
          <w:rFonts w:ascii="Times New Roman" w:hAnsi="Times New Roman" w:cs="Times New Roman"/>
          <w:sz w:val="24"/>
          <w:szCs w:val="24"/>
        </w:rPr>
        <w:t>"</w:t>
      </w:r>
      <w:r w:rsidRPr="00F210F0">
        <w:rPr>
          <w:rFonts w:ascii="Times New Roman" w:hAnsi="Times New Roman" w:cs="Times New Roman"/>
          <w:i/>
          <w:iCs/>
          <w:sz w:val="24"/>
          <w:szCs w:val="24"/>
        </w:rPr>
        <w:t>We hope that many visitors will come and see this event until the final, but in the implementation it was seen that only the people around Lake Toba acted as spectators on the first day because there were still many participants competing. Even though through this event it is hoped that many visitors will come for a vacation or see the natural beauty of Lake Toba" (Chairman of the Culture, Youth and Sports</w:t>
      </w:r>
      <w:r>
        <w:rPr>
          <w:rFonts w:ascii="Times New Roman" w:hAnsi="Times New Roman" w:cs="Times New Roman"/>
          <w:sz w:val="24"/>
          <w:szCs w:val="24"/>
        </w:rPr>
        <w:t>)</w:t>
      </w:r>
      <w:r w:rsidR="007447F0">
        <w:rPr>
          <w:rFonts w:ascii="Times New Roman" w:hAnsi="Times New Roman" w:cs="Times New Roman"/>
          <w:sz w:val="24"/>
          <w:szCs w:val="24"/>
        </w:rPr>
        <w:t>.</w:t>
      </w:r>
    </w:p>
    <w:p w14:paraId="077F8327" w14:textId="77777777" w:rsidR="00634ACB" w:rsidRDefault="00634ACB" w:rsidP="00251CA9">
      <w:pPr>
        <w:spacing w:after="0" w:line="240" w:lineRule="auto"/>
        <w:jc w:val="both"/>
        <w:rPr>
          <w:rFonts w:ascii="Times New Roman" w:hAnsi="Times New Roman" w:cs="Times New Roman"/>
          <w:sz w:val="24"/>
          <w:szCs w:val="24"/>
        </w:rPr>
      </w:pPr>
    </w:p>
    <w:p w14:paraId="6D1BBBC7" w14:textId="5412609A" w:rsidR="007447F0" w:rsidRDefault="007447F0" w:rsidP="00634ACB">
      <w:pPr>
        <w:spacing w:after="0" w:line="360" w:lineRule="auto"/>
        <w:ind w:firstLine="720"/>
        <w:jc w:val="both"/>
        <w:rPr>
          <w:rFonts w:ascii="Times New Roman" w:hAnsi="Times New Roman" w:cs="Times New Roman"/>
          <w:sz w:val="24"/>
          <w:szCs w:val="24"/>
        </w:rPr>
      </w:pPr>
      <w:r w:rsidRPr="007447F0">
        <w:rPr>
          <w:rFonts w:ascii="Times New Roman" w:hAnsi="Times New Roman" w:cs="Times New Roman"/>
          <w:sz w:val="24"/>
          <w:szCs w:val="24"/>
        </w:rPr>
        <w:t xml:space="preserve">The success of </w:t>
      </w:r>
      <w:r w:rsidR="00F210F0">
        <w:rPr>
          <w:rFonts w:ascii="Times New Roman" w:hAnsi="Times New Roman" w:cs="Times New Roman"/>
          <w:sz w:val="24"/>
          <w:szCs w:val="24"/>
        </w:rPr>
        <w:t>impact of event</w:t>
      </w:r>
      <w:r w:rsidRPr="007447F0">
        <w:rPr>
          <w:rFonts w:ascii="Times New Roman" w:hAnsi="Times New Roman" w:cs="Times New Roman"/>
          <w:sz w:val="24"/>
          <w:szCs w:val="24"/>
        </w:rPr>
        <w:t xml:space="preserve"> is only at promotion events because it has become an agenda every year. The committee always advertises through online media and print media so that visitors can increase and the public can get economic benefits. Even though the preparation and implementation that had been planned by the committee was good, there are still some focuses on product evaluation that have not reached the criteria.</w:t>
      </w:r>
    </w:p>
    <w:p w14:paraId="1FA3DB4E" w14:textId="6C210697" w:rsidR="007447F0" w:rsidRDefault="007447F0" w:rsidP="00634ACB">
      <w:pPr>
        <w:spacing w:after="0" w:line="360" w:lineRule="auto"/>
        <w:jc w:val="both"/>
        <w:rPr>
          <w:rFonts w:ascii="Times New Roman" w:hAnsi="Times New Roman" w:cs="Times New Roman"/>
          <w:sz w:val="24"/>
          <w:szCs w:val="24"/>
        </w:rPr>
      </w:pPr>
    </w:p>
    <w:p w14:paraId="00C3F57A" w14:textId="77A26F8A" w:rsidR="007447F0" w:rsidRPr="008F387C" w:rsidRDefault="007447F0" w:rsidP="00634ACB">
      <w:pPr>
        <w:spacing w:after="0" w:line="360" w:lineRule="auto"/>
        <w:jc w:val="both"/>
        <w:rPr>
          <w:rFonts w:ascii="Times New Roman" w:hAnsi="Times New Roman" w:cs="Times New Roman"/>
          <w:b/>
          <w:bCs/>
          <w:sz w:val="24"/>
        </w:rPr>
      </w:pPr>
      <w:r w:rsidRPr="008F387C">
        <w:rPr>
          <w:rFonts w:ascii="Times New Roman" w:hAnsi="Times New Roman" w:cs="Times New Roman"/>
          <w:b/>
          <w:bCs/>
          <w:sz w:val="24"/>
        </w:rPr>
        <w:t>Discussion</w:t>
      </w:r>
    </w:p>
    <w:p w14:paraId="4A06C518" w14:textId="5D8D5850" w:rsidR="007447F0" w:rsidRDefault="007447F0" w:rsidP="00634ACB">
      <w:pPr>
        <w:spacing w:after="0" w:line="360" w:lineRule="auto"/>
        <w:ind w:firstLine="720"/>
        <w:jc w:val="both"/>
        <w:rPr>
          <w:rFonts w:ascii="Times New Roman" w:hAnsi="Times New Roman" w:cs="Times New Roman"/>
          <w:sz w:val="24"/>
          <w:szCs w:val="24"/>
        </w:rPr>
      </w:pPr>
      <w:r w:rsidRPr="007447F0">
        <w:rPr>
          <w:rFonts w:ascii="Times New Roman" w:hAnsi="Times New Roman" w:cs="Times New Roman"/>
          <w:sz w:val="24"/>
          <w:szCs w:val="24"/>
        </w:rPr>
        <w:t xml:space="preserve">The </w:t>
      </w:r>
      <w:r w:rsidR="00F210F0">
        <w:rPr>
          <w:rFonts w:ascii="Times New Roman" w:hAnsi="Times New Roman" w:cs="Times New Roman"/>
          <w:sz w:val="24"/>
          <w:szCs w:val="24"/>
        </w:rPr>
        <w:t>implementation</w:t>
      </w:r>
      <w:r w:rsidRPr="007447F0">
        <w:rPr>
          <w:rFonts w:ascii="Times New Roman" w:hAnsi="Times New Roman" w:cs="Times New Roman"/>
          <w:sz w:val="24"/>
          <w:szCs w:val="24"/>
        </w:rPr>
        <w:t xml:space="preserve"> of Solu Bolon</w:t>
      </w:r>
      <w:r w:rsidR="00F210F0">
        <w:rPr>
          <w:rFonts w:ascii="Times New Roman" w:hAnsi="Times New Roman" w:cs="Times New Roman"/>
          <w:sz w:val="24"/>
          <w:szCs w:val="24"/>
        </w:rPr>
        <w:t xml:space="preserve"> Dragon Boat Race in</w:t>
      </w:r>
      <w:r w:rsidRPr="007447F0">
        <w:rPr>
          <w:rFonts w:ascii="Times New Roman" w:hAnsi="Times New Roman" w:cs="Times New Roman"/>
          <w:sz w:val="24"/>
          <w:szCs w:val="24"/>
        </w:rPr>
        <w:t xml:space="preserve"> 2019 event presents four focuses in achieving tourism promotion through sports activities. Based on this</w:t>
      </w:r>
      <w:r w:rsidR="00F210F0">
        <w:rPr>
          <w:rFonts w:ascii="Times New Roman" w:hAnsi="Times New Roman" w:cs="Times New Roman"/>
          <w:sz w:val="24"/>
          <w:szCs w:val="24"/>
        </w:rPr>
        <w:t xml:space="preserve"> results t</w:t>
      </w:r>
      <w:r w:rsidRPr="007447F0">
        <w:rPr>
          <w:rFonts w:ascii="Times New Roman" w:hAnsi="Times New Roman" w:cs="Times New Roman"/>
          <w:sz w:val="24"/>
          <w:szCs w:val="24"/>
        </w:rPr>
        <w:t xml:space="preserve">o support the government program which aims to develop the tourism sector to attract local and domestic tourists, the Samosir </w:t>
      </w:r>
      <w:r>
        <w:rPr>
          <w:rFonts w:ascii="Times New Roman" w:hAnsi="Times New Roman" w:cs="Times New Roman"/>
          <w:sz w:val="24"/>
          <w:szCs w:val="24"/>
        </w:rPr>
        <w:t>City</w:t>
      </w:r>
      <w:r w:rsidRPr="007447F0">
        <w:rPr>
          <w:rFonts w:ascii="Times New Roman" w:hAnsi="Times New Roman" w:cs="Times New Roman"/>
          <w:sz w:val="24"/>
          <w:szCs w:val="24"/>
        </w:rPr>
        <w:t xml:space="preserve"> government has created the Horas Samosir Fiesta program with one of the Solu Bolon rowboat race agendas.</w:t>
      </w:r>
      <w:r>
        <w:rPr>
          <w:rFonts w:ascii="Times New Roman" w:hAnsi="Times New Roman" w:cs="Times New Roman"/>
          <w:sz w:val="24"/>
          <w:szCs w:val="24"/>
        </w:rPr>
        <w:t xml:space="preserve"> </w:t>
      </w:r>
      <w:r w:rsidRPr="00B16E42">
        <w:rPr>
          <w:rFonts w:ascii="Times New Roman" w:hAnsi="Times New Roman" w:cs="Times New Roman"/>
          <w:sz w:val="24"/>
          <w:szCs w:val="24"/>
        </w:rPr>
        <w:t>Apart from recreation, the zone between tourism and sport contains a type of activity which is referred to as ‘exploratory’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830AB">
        <w:rPr>
          <w:rFonts w:ascii="Times New Roman" w:hAnsi="Times New Roman" w:cs="Times New Roman"/>
          <w:sz w:val="24"/>
          <w:szCs w:val="24"/>
        </w:rPr>
        <w:instrText>ADDIN CSL_CITATION {"citationItems":[{"id":"ITEM-1","itemData":{"DOI":"10.1515/tour-2016-0002","ISSN":"2080-6922","abstract":"The specific objective of the paper is to discuss the mutual relations between tourism and sport and, in a wider context, to draw the reader’s attention to the potentially excessive range of research goals in tourism as a discipline. Within the scope of discussion, the author looks at tourism as a social activity and a conceptual and research subject. Research questions, the signposts of intellectual debate, come down to whether tourism shares any common areas with sport (in its widest sense). If so, is such activity still tourism activity? Or perhaps these types of ‘sport-tourist’ activities should be excluded from discussion on tourism as an academic discipline because of their non-tourist character? The author assumes that there is an exploratory and cognitive zone between these two areas of social activity, going beyond both tourism and sport. Tourist activity and sport activity in fact differ from each other.","author":[{"dropping-particle":"","family":"Kotus","given":"Jacek","non-dropping-particle":"","parse-names":false,"suffix":""}],"container-title":"Turyzm","id":"ITEM-1","issue":"1","issued":{"date-parts":[["2016","11","1"]]},"page":"19-25","publisher":"Uniwersytet Lodzki (University of Lodz)","title":"Relations between Tourism and Sport in the Context of Tourism as an Academic Discipline","type":"article-journal","volume":"26"},"uris":["http://www.mendeley.com/documents/?uuid=21371044-e247-312a-bd73-3f150235c5cb"]}],"mendeley":{"formattedCitation":"(Kotus 2016)","plainTextFormattedCitation":"(Kotus 2016)","previouslyFormattedCitation":"[16]"},"properties":{"noteIndex":0},"schema":"https://github.com/citation-style-language/schema/raw/master/csl-citation.json"}</w:instrText>
      </w:r>
      <w:r>
        <w:rPr>
          <w:rFonts w:ascii="Times New Roman" w:hAnsi="Times New Roman" w:cs="Times New Roman"/>
          <w:sz w:val="24"/>
          <w:szCs w:val="24"/>
        </w:rPr>
        <w:fldChar w:fldCharType="separate"/>
      </w:r>
      <w:r w:rsidR="003830AB" w:rsidRPr="003830AB">
        <w:rPr>
          <w:rFonts w:ascii="Times New Roman" w:hAnsi="Times New Roman" w:cs="Times New Roman"/>
          <w:noProof/>
          <w:sz w:val="24"/>
          <w:szCs w:val="24"/>
        </w:rPr>
        <w:t>(Kotus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447F0">
        <w:rPr>
          <w:rFonts w:ascii="Times New Roman" w:hAnsi="Times New Roman" w:cs="Times New Roman"/>
          <w:sz w:val="24"/>
          <w:szCs w:val="24"/>
        </w:rPr>
        <w:t xml:space="preserve">The event which was held by the Samosir City Government through the Culture, Youth Sport (Budpora) </w:t>
      </w:r>
      <w:r w:rsidR="00581854">
        <w:rPr>
          <w:rFonts w:ascii="Times New Roman" w:hAnsi="Times New Roman" w:cs="Times New Roman"/>
          <w:sz w:val="24"/>
          <w:szCs w:val="24"/>
        </w:rPr>
        <w:t>Office</w:t>
      </w:r>
      <w:r w:rsidRPr="007447F0">
        <w:rPr>
          <w:rFonts w:ascii="Times New Roman" w:hAnsi="Times New Roman" w:cs="Times New Roman"/>
          <w:sz w:val="24"/>
          <w:szCs w:val="24"/>
        </w:rPr>
        <w:t xml:space="preserve"> was attended by 21 teams from various regions. The event which started on November 7, 2019 and left 12 teams to enter the final round which was divided into 3 races.</w:t>
      </w:r>
    </w:p>
    <w:p w14:paraId="0BFF18A0" w14:textId="019CBA6F" w:rsidR="00581854" w:rsidRPr="00C27A05" w:rsidRDefault="00581854" w:rsidP="00634ACB">
      <w:pPr>
        <w:spacing w:after="0" w:line="360" w:lineRule="auto"/>
        <w:ind w:firstLine="720"/>
        <w:jc w:val="both"/>
        <w:rPr>
          <w:rFonts w:ascii="Times New Roman" w:hAnsi="Times New Roman" w:cs="Times New Roman"/>
          <w:color w:val="000000"/>
          <w:sz w:val="28"/>
          <w:szCs w:val="28"/>
        </w:rPr>
      </w:pPr>
      <w:r w:rsidRPr="00581854">
        <w:rPr>
          <w:rFonts w:ascii="Times New Roman" w:hAnsi="Times New Roman" w:cs="Times New Roman"/>
          <w:sz w:val="24"/>
          <w:szCs w:val="24"/>
        </w:rPr>
        <w:t>Solu bolon is a way to protect the culture and heritage of the community. This event can further introduce Samosir as a tourist destination that has major events and can increase tourist visits. Maintaining the cleanliness of Lake Toba and always being friendly in welcoming tourists is also an important part of attracting visitors. In addition, the government must provide an information center about the schedule of events, cultural festivals and other activities.</w:t>
      </w:r>
      <w:r>
        <w:rPr>
          <w:rFonts w:ascii="Times New Roman" w:hAnsi="Times New Roman" w:cs="Times New Roman"/>
          <w:sz w:val="24"/>
          <w:szCs w:val="24"/>
        </w:rPr>
        <w:t xml:space="preserve"> </w:t>
      </w:r>
      <w:r>
        <w:rPr>
          <w:rFonts w:ascii="Times New Roman" w:hAnsi="Times New Roman" w:cs="Times New Roman"/>
          <w:color w:val="000000"/>
          <w:sz w:val="24"/>
          <w:szCs w:val="24"/>
        </w:rPr>
        <w:t>E</w:t>
      </w:r>
      <w:r w:rsidRPr="00630CA2">
        <w:rPr>
          <w:rFonts w:ascii="Times New Roman" w:hAnsi="Times New Roman" w:cs="Times New Roman"/>
          <w:color w:val="000000"/>
          <w:sz w:val="24"/>
          <w:szCs w:val="24"/>
        </w:rPr>
        <w:t>ven in the light of low access costs, tend to use new technologies not only to organize their travel, but also to obtain information about a destination, for example, through geo-location  based  social  networks  and  “augmented  reality”  which  match  the  mobile  communication  with information  related  to  specific  places  and  activities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Lock="1"/>
      </w:r>
      <w:r w:rsidR="003830AB">
        <w:rPr>
          <w:rFonts w:ascii="Times New Roman" w:hAnsi="Times New Roman" w:cs="Times New Roman"/>
          <w:color w:val="000000"/>
          <w:sz w:val="24"/>
          <w:szCs w:val="24"/>
        </w:rPr>
        <w:instrText>ADDIN CSL_CITATION {"citationItems":[{"id":"ITEM-1","itemData":{"DOI":"10.2478/pcssr-2013-0007","ISSN":"2081-2221","abstract":"In recent years sport has become a phenomenon of large dimensions and it is an important resource for the development of a local context (Hautbois, Desbordes, 2008; Maier, Weber, 1993; Weed, Bull, 2004). The combination of physical and sports practices within a natural environment (outdoor) broadens the range of activities that people can choose in their free time (nordic walking, hiking, rediscovering rural districts, walking and cycling in urban spaces, etc.). The demand of this kind of activities is continuously evolving. Sports tourism is a new opportunity for the development of tourism offer. Cities, regions, rural areas, etc. through the exploitation of local resources, vocations and specializations can promote a destination in terms of reputation and tourism flows.This research aims to stimulate a reflection on the role that the synergies between tourism and sport, combined with the use of resources, services and local products (cultural and artistic paths, local artefacts, wine tastings, etc.) may have for the development of a specific territory and its socio-economic environment.","author":[{"dropping-particle":"","family":"Radicchi","given":"Elena","non-dropping-particle":"","parse-names":false,"suffix":""}],"container-title":"Physical Culture and Sport. Studies and Research","id":"ITEM-1","issue":"1","issued":{"date-parts":[["2013","3","19"]]},"page":"44-57","publisher":"Walter de Gruyter GmbH","title":"Tourism and Sport: Strategic Synergies to Enhance the Sustainable Development of a Local Context","type":"article-journal","volume":"57"},"uris":["http://www.mendeley.com/documents/?uuid=0ffa4b63-daed-3c9b-bdbc-ddcf3bfbda8a"]}],"mendeley":{"formattedCitation":"(Radicchi 2013)","plainTextFormattedCitation":"(Radicchi 2013)","previouslyFormattedCitation":"[17]"},"properties":{"noteIndex":0},"schema":"https://github.com/citation-style-language/schema/raw/master/csl-citation.json"}</w:instrText>
      </w:r>
      <w:r>
        <w:rPr>
          <w:rFonts w:ascii="Times New Roman" w:hAnsi="Times New Roman" w:cs="Times New Roman"/>
          <w:color w:val="000000"/>
          <w:sz w:val="24"/>
          <w:szCs w:val="24"/>
        </w:rPr>
        <w:fldChar w:fldCharType="separate"/>
      </w:r>
      <w:r w:rsidR="003830AB" w:rsidRPr="003830AB">
        <w:rPr>
          <w:rFonts w:ascii="Times New Roman" w:hAnsi="Times New Roman" w:cs="Times New Roman"/>
          <w:noProof/>
          <w:color w:val="000000"/>
          <w:sz w:val="24"/>
          <w:szCs w:val="24"/>
        </w:rPr>
        <w:t>(Radicchi 2013)</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r w:rsidR="00C27A05" w:rsidRPr="00C27A05">
        <w:t xml:space="preserve"> </w:t>
      </w:r>
      <w:r w:rsidR="00C27A05">
        <w:rPr>
          <w:rFonts w:ascii="Times New Roman" w:hAnsi="Times New Roman" w:cs="Times New Roman"/>
          <w:sz w:val="24"/>
          <w:szCs w:val="24"/>
        </w:rPr>
        <w:t>S</w:t>
      </w:r>
      <w:r w:rsidR="00C27A05" w:rsidRPr="00C27A05">
        <w:rPr>
          <w:rFonts w:ascii="Times New Roman" w:hAnsi="Times New Roman" w:cs="Times New Roman"/>
          <w:sz w:val="24"/>
          <w:szCs w:val="24"/>
        </w:rPr>
        <w:t xml:space="preserve">trong management tools that help physical education, sport medicine, coaching training managers to decide how </w:t>
      </w:r>
      <w:r w:rsidR="00C27A05" w:rsidRPr="00C27A05">
        <w:rPr>
          <w:rFonts w:ascii="Times New Roman" w:hAnsi="Times New Roman" w:cs="Times New Roman"/>
          <w:sz w:val="24"/>
          <w:szCs w:val="24"/>
        </w:rPr>
        <w:lastRenderedPageBreak/>
        <w:t>to improve peak of performance, to maintain the good quality of athletes</w:t>
      </w:r>
      <w:r w:rsidR="00C27A05">
        <w:rPr>
          <w:rFonts w:ascii="Times New Roman" w:hAnsi="Times New Roman" w:cs="Times New Roman"/>
          <w:sz w:val="24"/>
          <w:szCs w:val="24"/>
        </w:rPr>
        <w:t xml:space="preserve"> </w:t>
      </w:r>
      <w:r w:rsidR="00C27A05">
        <w:rPr>
          <w:rFonts w:ascii="Times New Roman" w:hAnsi="Times New Roman" w:cs="Times New Roman"/>
          <w:sz w:val="24"/>
          <w:szCs w:val="24"/>
        </w:rPr>
        <w:fldChar w:fldCharType="begin" w:fldLock="1"/>
      </w:r>
      <w:r w:rsidR="003830AB">
        <w:rPr>
          <w:rFonts w:ascii="Times New Roman" w:hAnsi="Times New Roman" w:cs="Times New Roman"/>
          <w:sz w:val="24"/>
          <w:szCs w:val="24"/>
        </w:rPr>
        <w:instrText>ADDIN CSL_CITATION {"citationItems":[{"id":"ITEM-1","itemData":{"DOI":"10.13189/saj.2020.080408","abstract":"Knowledge is an important aspect for every person; especially it is very important for physical education teachers, coaches, and athletes. Although the knowledge about nutrition, massage, and physiotherapeutic exercises was investigated in Burundi Country. This study was a descriptive lookup with blended methods. The participants of this lookup were 15 physical education teachers, coaches, and athletes taken by representative sampling. Data evaluation techniques used correlation and linear regression among indicators-variables, and between variables themselves with Software PLS-SEM and SPSS.21. The effects confirmed that there was a low correlation (r: 0.45) between the items-global knowledge, and the negative correlation (r =-0.068) was found between prices of Gigabyte (GB) and source of learning confirmed that the more the price of gigabyte was expensive, the more the source of information about the learning was not sufficient. The correlation between nutrition and its indicators was not strong, consecutively presented (base: 0.339; components: o.355; knowledge: 0.402). The relation between learning (X1), nutrition (Y1) {Rx1y1: o.421}, and Knowledge (Y3) {Ry1y3} was not strong; the subjects have little knowledge about nutrition. The consecutively correlation of indicators (basics: 0.366; massage course: 0.378; knowledge: 0.441), on massage and physiotherapeutic exercises showed that subjects held little knowledge about the previous courses. Knowledge became strong management tools that help physical education, sport medicine, coaching training managers to decide how to improve peak of performance, to maintain the good quality of athletes and non-athletes: This learn about was the first to apply to evaluate career to the knowledge of physical education teachers, coaches, and athletes.","author":[{"dropping-particle":"","family":"Sukarmin","given":"Yustinus","non-dropping-particle":"","parse-names":false,"suffix":""},{"dropping-particle":"","family":"Ndayisenga","given":"Japhet","non-dropping-particle":"","parse-names":false,"suffix":""}],"container-title":"International Journal of Human Movement and Sports Sciences","id":"ITEM-1","issue":"4","issued":{"date-parts":[["2020"]]},"page":"154-159","title":"Evaluation of Burundi Physical Education Teachers, Coaches, and Athletes' Sport Nutrition, Massage, and Physiotherapeutic Exercises Knowledge","type":"article-journal","volume":"8"},"uris":["http://www.mendeley.com/documents/?uuid=a63dd937-0abc-3049-8ab2-e8ad0f34c8a5"]}],"mendeley":{"formattedCitation":"(Sukarmin and Ndayisenga 2020)","plainTextFormattedCitation":"(Sukarmin and Ndayisenga 2020)","previouslyFormattedCitation":"[18]"},"properties":{"noteIndex":0},"schema":"https://github.com/citation-style-language/schema/raw/master/csl-citation.json"}</w:instrText>
      </w:r>
      <w:r w:rsidR="00C27A05">
        <w:rPr>
          <w:rFonts w:ascii="Times New Roman" w:hAnsi="Times New Roman" w:cs="Times New Roman"/>
          <w:sz w:val="24"/>
          <w:szCs w:val="24"/>
        </w:rPr>
        <w:fldChar w:fldCharType="separate"/>
      </w:r>
      <w:r w:rsidR="003830AB" w:rsidRPr="003830AB">
        <w:rPr>
          <w:rFonts w:ascii="Times New Roman" w:hAnsi="Times New Roman" w:cs="Times New Roman"/>
          <w:noProof/>
          <w:sz w:val="24"/>
          <w:szCs w:val="24"/>
        </w:rPr>
        <w:t>(Sukarmin and Ndayisenga 2020)</w:t>
      </w:r>
      <w:r w:rsidR="00C27A05">
        <w:rPr>
          <w:rFonts w:ascii="Times New Roman" w:hAnsi="Times New Roman" w:cs="Times New Roman"/>
          <w:sz w:val="24"/>
          <w:szCs w:val="24"/>
        </w:rPr>
        <w:fldChar w:fldCharType="end"/>
      </w:r>
      <w:r w:rsidR="00C27A05">
        <w:rPr>
          <w:rFonts w:ascii="Times New Roman" w:hAnsi="Times New Roman" w:cs="Times New Roman"/>
          <w:sz w:val="24"/>
          <w:szCs w:val="24"/>
        </w:rPr>
        <w:t>.</w:t>
      </w:r>
    </w:p>
    <w:p w14:paraId="536677FD" w14:textId="09023EC4" w:rsidR="00581854" w:rsidRDefault="00581854" w:rsidP="00634ACB">
      <w:pPr>
        <w:spacing w:after="0" w:line="360" w:lineRule="auto"/>
        <w:ind w:firstLine="720"/>
        <w:jc w:val="both"/>
        <w:rPr>
          <w:rFonts w:ascii="Times New Roman" w:hAnsi="Times New Roman" w:cs="Times New Roman"/>
          <w:color w:val="000000"/>
          <w:sz w:val="24"/>
          <w:szCs w:val="24"/>
        </w:rPr>
      </w:pPr>
      <w:r w:rsidRPr="00581854">
        <w:rPr>
          <w:rFonts w:ascii="Times New Roman" w:hAnsi="Times New Roman" w:cs="Times New Roman"/>
          <w:color w:val="000000"/>
          <w:sz w:val="24"/>
          <w:szCs w:val="24"/>
        </w:rPr>
        <w:t>The first day saw many visitors and supporters of the Solu Bolon team competing at Putri Lopian Beach. The committee always improves services and promotions so that every event held can attract visitors from outside the province of North Sumatra. In 2019 the government has carried out online promotions through social media so that there will be many visitors.</w:t>
      </w:r>
      <w:r>
        <w:rPr>
          <w:rFonts w:ascii="Times New Roman" w:hAnsi="Times New Roman" w:cs="Times New Roman"/>
          <w:color w:val="000000"/>
          <w:sz w:val="24"/>
          <w:szCs w:val="24"/>
        </w:rPr>
        <w:t xml:space="preserve"> L</w:t>
      </w:r>
      <w:r w:rsidRPr="00CB3DD3">
        <w:rPr>
          <w:rFonts w:ascii="Times New Roman" w:hAnsi="Times New Roman" w:cs="Times New Roman"/>
          <w:color w:val="000000"/>
          <w:sz w:val="24"/>
          <w:szCs w:val="24"/>
        </w:rPr>
        <w:t>ocal event is an event that is targeted for local audiences and staged primarily for their social, fun and entertainment value. these events often produce a range of benefits, including engendering pride in the community, strengthening a feeling of belonging and creating a sense of place</w:t>
      </w:r>
      <w:r>
        <w:rPr>
          <w:rFonts w:ascii="Times New Roman" w:hAnsi="Times New Roman" w:cs="Times New Roman"/>
          <w:color w:val="000000"/>
          <w:sz w:val="24"/>
          <w:szCs w:val="24"/>
        </w:rPr>
        <w:t>.</w:t>
      </w:r>
    </w:p>
    <w:p w14:paraId="362EA412" w14:textId="22B01D00" w:rsidR="00581854" w:rsidRDefault="00581854" w:rsidP="00634ACB">
      <w:pPr>
        <w:spacing w:after="0" w:line="360" w:lineRule="auto"/>
        <w:ind w:firstLine="720"/>
        <w:jc w:val="both"/>
        <w:rPr>
          <w:rFonts w:ascii="Times New Roman" w:hAnsi="Times New Roman" w:cs="Times New Roman"/>
          <w:color w:val="000000"/>
          <w:sz w:val="24"/>
          <w:szCs w:val="24"/>
        </w:rPr>
      </w:pPr>
      <w:r w:rsidRPr="00581854">
        <w:rPr>
          <w:rFonts w:ascii="Times New Roman" w:hAnsi="Times New Roman" w:cs="Times New Roman"/>
          <w:color w:val="000000"/>
          <w:sz w:val="24"/>
          <w:szCs w:val="24"/>
        </w:rPr>
        <w:t xml:space="preserve">Solu Bolon </w:t>
      </w:r>
      <w:r w:rsidR="00F210F0">
        <w:rPr>
          <w:rFonts w:ascii="Times New Roman" w:hAnsi="Times New Roman" w:cs="Times New Roman"/>
          <w:color w:val="000000"/>
          <w:sz w:val="24"/>
          <w:szCs w:val="24"/>
        </w:rPr>
        <w:t xml:space="preserve">Dragon Boat Race </w:t>
      </w:r>
      <w:r w:rsidRPr="00581854">
        <w:rPr>
          <w:rFonts w:ascii="Times New Roman" w:hAnsi="Times New Roman" w:cs="Times New Roman"/>
          <w:color w:val="000000"/>
          <w:sz w:val="24"/>
          <w:szCs w:val="24"/>
        </w:rPr>
        <w:t>program, it has been supported by the government by issuing a legal and policy basis to carry out the competition. The District and Provincial Governments always coordinate to develop tourism through sport tourism events.</w:t>
      </w:r>
      <w:r>
        <w:rPr>
          <w:rFonts w:ascii="Times New Roman" w:hAnsi="Times New Roman" w:cs="Times New Roman"/>
          <w:color w:val="000000"/>
          <w:sz w:val="24"/>
          <w:szCs w:val="24"/>
        </w:rPr>
        <w:t xml:space="preserve"> T</w:t>
      </w:r>
      <w:r w:rsidRPr="00B16E42">
        <w:rPr>
          <w:rFonts w:ascii="Times New Roman" w:hAnsi="Times New Roman" w:cs="Times New Roman"/>
          <w:color w:val="000000"/>
          <w:sz w:val="24"/>
          <w:szCs w:val="24"/>
        </w:rPr>
        <w:t>he strategy of sports tourism at the “Banja Vrućica” spa needs to be developed pri-marily as a shift strategy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Lock="1"/>
      </w:r>
      <w:r w:rsidR="003830AB">
        <w:rPr>
          <w:rFonts w:ascii="Times New Roman" w:hAnsi="Times New Roman" w:cs="Times New Roman"/>
          <w:color w:val="000000"/>
          <w:sz w:val="24"/>
          <w:szCs w:val="24"/>
        </w:rPr>
        <w:instrText>ADDIN CSL_CITATION {"citationItems":[{"id":"ITEM-1","itemData":{"DOI":"10.1515/pjst-2017-0026","ISSN":"2082-8799","abstract":"  Introduction  . Numerous international and local organisations and agencies have in the past 15 years dealt with various issues and problems related to tourism in Bosnia and Herzegovina. Often, they have accentuated the large potential for tourism development and improvement, particularly when it comes to spa tourism. Although all elements necessary for development (tradition, accommodation capacities, natural resources, and traffic connections) are present, the “Banja Vrućica” spa is still unable to respond to modern tourism market demands so that it can contribute to the economic growth and development in the national and local economies. The successful running of a tourist destination requires the formulation of long-term goals and decisions, reached through a process of strategic management. The aim of this article is to use strategic analysis as a means of identifying the possibilities of introducing new sport-recreational offers with a higher quality of service provision aligned with consumer needs, which would help the Vrućica spa to become more attractive and profitable.   Material and methods  . After selecting factors of the internal and external environment which influence sport tourism at the spa, the intensity of the impact of each factor was determined through the use of SWOT analysis. Then, by multiplying the average impact of strengths, weaknesses, opportunities, and threats matched in the SWOT Matrix, a polygon SWOT analysis of the strategy was carried out.   Conclusion  . Having analysed the “Banja Vrućica” spa’s environment and having quantified the results, we reached the conclusion that the best solution is to form and implement a WO strategy with regard to sport tourism at the spa, meaning a shift in strategy aimed at keeping the existing activities and structures and developing new products and a new approach to the market. ","author":[{"dropping-particle":"","family":"Milinković","given":"Zoran","non-dropping-particle":"","parse-names":false,"suffix":""},{"dropping-particle":"","family":"Simović","given":"Slobodan","non-dropping-particle":"","parse-names":false,"suffix":""},{"dropping-particle":"","family":"Ljubojević","given":"Adriana","non-dropping-particle":"","parse-names":false,"suffix":""},{"dropping-particle":"","family":"Jovanović","given":"Jelena","non-dropping-particle":"","parse-names":false,"suffix":""},{"dropping-particle":"","family":"Babić","given":"Kristina Pantelić","non-dropping-particle":"","parse-names":false,"suffix":""}],"container-title":"Polish Journal of Sport and Tourism","id":"ITEM-1","issue":"4","issued":{"date-parts":[["2017","12","1"]]},"page":"252-258","publisher":"Walter de Gruyter GmbH","title":"Strategic Analysis of the External and Internal Environment of Sport Tourism at the “Banja Vrućica” Spa","type":"article-journal","volume":"24"},"uris":["http://www.mendeley.com/documents/?uuid=32bdbb02-8683-37a3-ae93-a21f720e50b0"]}],"mendeley":{"formattedCitation":"(Milinković et al. 2017)","plainTextFormattedCitation":"(Milinković et al. 2017)","previouslyFormattedCitation":"[19]"},"properties":{"noteIndex":0},"schema":"https://github.com/citation-style-language/schema/raw/master/csl-citation.json"}</w:instrText>
      </w:r>
      <w:r>
        <w:rPr>
          <w:rFonts w:ascii="Times New Roman" w:hAnsi="Times New Roman" w:cs="Times New Roman"/>
          <w:color w:val="000000"/>
          <w:sz w:val="24"/>
          <w:szCs w:val="24"/>
        </w:rPr>
        <w:fldChar w:fldCharType="separate"/>
      </w:r>
      <w:r w:rsidR="003830AB" w:rsidRPr="003830AB">
        <w:rPr>
          <w:rFonts w:ascii="Times New Roman" w:hAnsi="Times New Roman" w:cs="Times New Roman"/>
          <w:noProof/>
          <w:color w:val="000000"/>
          <w:sz w:val="24"/>
          <w:szCs w:val="24"/>
        </w:rPr>
        <w:t>(Milinković et al. 2017)</w:t>
      </w:r>
      <w:r>
        <w:rPr>
          <w:rFonts w:ascii="Times New Roman" w:hAnsi="Times New Roman" w:cs="Times New Roman"/>
          <w:color w:val="000000"/>
          <w:sz w:val="24"/>
          <w:szCs w:val="24"/>
        </w:rPr>
        <w:fldChar w:fldCharType="end"/>
      </w:r>
      <w:r w:rsidRPr="00B16E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81854">
        <w:rPr>
          <w:rFonts w:ascii="Times New Roman" w:hAnsi="Times New Roman" w:cs="Times New Roman"/>
          <w:color w:val="000000"/>
          <w:sz w:val="24"/>
          <w:szCs w:val="24"/>
        </w:rPr>
        <w:t>Even though this is a local event, the government's goal has received appreciation from the community to introduce the beauty of Lake Toba to people outside the province of North Sumat</w:t>
      </w:r>
      <w:r>
        <w:rPr>
          <w:rFonts w:ascii="Times New Roman" w:hAnsi="Times New Roman" w:cs="Times New Roman"/>
          <w:color w:val="000000"/>
          <w:sz w:val="24"/>
          <w:szCs w:val="24"/>
        </w:rPr>
        <w:t>e</w:t>
      </w:r>
      <w:r w:rsidRPr="00581854">
        <w:rPr>
          <w:rFonts w:ascii="Times New Roman" w:hAnsi="Times New Roman" w:cs="Times New Roman"/>
          <w:color w:val="000000"/>
          <w:sz w:val="24"/>
          <w:szCs w:val="24"/>
        </w:rPr>
        <w:t>ra.</w:t>
      </w:r>
    </w:p>
    <w:p w14:paraId="5E7E14DA" w14:textId="36F8523E" w:rsidR="00581854" w:rsidRDefault="00F210F0" w:rsidP="00634ACB">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581854" w:rsidRPr="00581854">
        <w:rPr>
          <w:rFonts w:ascii="Times New Roman" w:hAnsi="Times New Roman" w:cs="Times New Roman"/>
          <w:color w:val="000000"/>
          <w:sz w:val="24"/>
          <w:szCs w:val="24"/>
        </w:rPr>
        <w:t>he participants' came from the provinces of North Sumat</w:t>
      </w:r>
      <w:r w:rsidR="00581854">
        <w:rPr>
          <w:rFonts w:ascii="Times New Roman" w:hAnsi="Times New Roman" w:cs="Times New Roman"/>
          <w:color w:val="000000"/>
          <w:sz w:val="24"/>
          <w:szCs w:val="24"/>
        </w:rPr>
        <w:t>e</w:t>
      </w:r>
      <w:r w:rsidR="00581854" w:rsidRPr="00581854">
        <w:rPr>
          <w:rFonts w:ascii="Times New Roman" w:hAnsi="Times New Roman" w:cs="Times New Roman"/>
          <w:color w:val="000000"/>
          <w:sz w:val="24"/>
          <w:szCs w:val="24"/>
        </w:rPr>
        <w:t>ra, Aceh and West Java. In 2019 there was an increase in the number of participants so that it can be said that the committee was successful in promoting through print and online media. The use of promotion through social media also affects the development of information dissemination to participants from outside the province.</w:t>
      </w:r>
      <w:r w:rsidR="00581854">
        <w:rPr>
          <w:rFonts w:ascii="Times New Roman" w:hAnsi="Times New Roman" w:cs="Times New Roman"/>
          <w:color w:val="000000"/>
          <w:sz w:val="24"/>
          <w:szCs w:val="24"/>
        </w:rPr>
        <w:t xml:space="preserve"> </w:t>
      </w:r>
      <w:r w:rsidR="00581854" w:rsidRPr="00937B86">
        <w:rPr>
          <w:rFonts w:ascii="Times New Roman" w:hAnsi="Times New Roman" w:cs="Times New Roman"/>
          <w:color w:val="000000"/>
          <w:sz w:val="24"/>
          <w:szCs w:val="24"/>
        </w:rPr>
        <w:t>It is necessary to develop destination-specific marketing strategies for upland sport destinations</w:t>
      </w:r>
      <w:r w:rsidR="00581854">
        <w:rPr>
          <w:rFonts w:ascii="Times New Roman" w:hAnsi="Times New Roman" w:cs="Times New Roman"/>
          <w:color w:val="000000"/>
          <w:sz w:val="24"/>
          <w:szCs w:val="24"/>
        </w:rPr>
        <w:t xml:space="preserve"> </w:t>
      </w:r>
      <w:r w:rsidR="00581854">
        <w:rPr>
          <w:rFonts w:ascii="Times New Roman" w:hAnsi="Times New Roman" w:cs="Times New Roman"/>
          <w:color w:val="000000"/>
          <w:sz w:val="24"/>
          <w:szCs w:val="24"/>
        </w:rPr>
        <w:fldChar w:fldCharType="begin" w:fldLock="1"/>
      </w:r>
      <w:r w:rsidR="003830AB">
        <w:rPr>
          <w:rFonts w:ascii="Times New Roman" w:hAnsi="Times New Roman" w:cs="Times New Roman"/>
          <w:color w:val="000000"/>
          <w:sz w:val="24"/>
          <w:szCs w:val="24"/>
        </w:rPr>
        <w:instrText>ADDIN CSL_CITATION {"citationItems":[{"id":"ITEM-1","itemData":{"DOI":"10.1515/pjst-2015-0019","ISSN":"2082-8799","abstract":"  Introduction  . Despite the fact that sport tourism plays an important role in upland destinations, as a field of research it is still characterised by a knowledge deficit.   Material and methods  . Active winter sport tourists at two upland destinations were compared in terms of socio-demographic variables, the importance of destination choice criteria, and travel behaviour in order to give recommendations to destination management organisations.   Conclusions  . There were significant differences between tourists at the two destinations. Consequently, advantages may be gained from the development of destination-specific marketing strategies. ","author":[{"dropping-particle":"","family":"Hodeck","given":"Alexander","non-dropping-particle":"","parse-names":false,"suffix":""},{"dropping-particle":"","family":"Hovemann","given":"Gregor","non-dropping-particle":"","parse-names":false,"suffix":""}],"container-title":"Polish Journal of Sport and Tourism","id":"ITEM-1","issue":"2","issued":{"date-parts":[["2015","6","1"]]},"page":"114-117","publisher":"Walter de Gruyter GmbH","title":"Destination Choice In German Winter Sport Tourism: Empirical Findings","type":"article-journal","volume":"22"},"uris":["http://www.mendeley.com/documents/?uuid=a3acc8ba-1c81-3904-b83d-5a12db2784bf"]}],"mendeley":{"formattedCitation":"(Hodeck and Hovemann 2015)","plainTextFormattedCitation":"(Hodeck and Hovemann 2015)","previouslyFormattedCitation":"[20]"},"properties":{"noteIndex":0},"schema":"https://github.com/citation-style-language/schema/raw/master/csl-citation.json"}</w:instrText>
      </w:r>
      <w:r w:rsidR="00581854">
        <w:rPr>
          <w:rFonts w:ascii="Times New Roman" w:hAnsi="Times New Roman" w:cs="Times New Roman"/>
          <w:color w:val="000000"/>
          <w:sz w:val="24"/>
          <w:szCs w:val="24"/>
        </w:rPr>
        <w:fldChar w:fldCharType="separate"/>
      </w:r>
      <w:r w:rsidR="003830AB" w:rsidRPr="003830AB">
        <w:rPr>
          <w:rFonts w:ascii="Times New Roman" w:hAnsi="Times New Roman" w:cs="Times New Roman"/>
          <w:noProof/>
          <w:color w:val="000000"/>
          <w:sz w:val="24"/>
          <w:szCs w:val="24"/>
        </w:rPr>
        <w:t>(Hodeck and Hovemann 2015)</w:t>
      </w:r>
      <w:r w:rsidR="00581854">
        <w:rPr>
          <w:rFonts w:ascii="Times New Roman" w:hAnsi="Times New Roman" w:cs="Times New Roman"/>
          <w:color w:val="000000"/>
          <w:sz w:val="24"/>
          <w:szCs w:val="24"/>
        </w:rPr>
        <w:fldChar w:fldCharType="end"/>
      </w:r>
      <w:r w:rsidR="00581854" w:rsidRPr="00937B86">
        <w:rPr>
          <w:rFonts w:ascii="Times New Roman" w:hAnsi="Times New Roman" w:cs="Times New Roman"/>
          <w:color w:val="000000"/>
          <w:sz w:val="24"/>
          <w:szCs w:val="24"/>
        </w:rPr>
        <w:t>.</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The establishment of an organization should be accomplished so that the</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various</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sectors</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engaging</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in</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sport</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tourism  will</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be</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coordinated</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and so that the</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country’s projection abroad</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will</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be</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thorough,</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and thus the  selection</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of</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the</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country</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as</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a destination</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will</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not</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be</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hindered due to</w:t>
      </w:r>
      <w:r w:rsidR="00581854">
        <w:rPr>
          <w:rFonts w:ascii="Times New Roman" w:hAnsi="Times New Roman" w:cs="Times New Roman"/>
          <w:color w:val="000000"/>
          <w:sz w:val="24"/>
          <w:szCs w:val="24"/>
        </w:rPr>
        <w:t xml:space="preserve"> </w:t>
      </w:r>
      <w:r w:rsidR="00581854" w:rsidRPr="005D71E3">
        <w:rPr>
          <w:rFonts w:ascii="Times New Roman" w:hAnsi="Times New Roman" w:cs="Times New Roman"/>
          <w:color w:val="000000"/>
          <w:sz w:val="24"/>
          <w:szCs w:val="24"/>
        </w:rPr>
        <w:t>lack of information</w:t>
      </w:r>
      <w:r w:rsidR="00581854">
        <w:rPr>
          <w:rFonts w:ascii="Times New Roman" w:hAnsi="Times New Roman" w:cs="Times New Roman"/>
          <w:color w:val="000000"/>
          <w:sz w:val="24"/>
          <w:szCs w:val="24"/>
        </w:rPr>
        <w:t xml:space="preserve"> </w:t>
      </w:r>
      <w:r w:rsidR="00581854">
        <w:rPr>
          <w:rFonts w:ascii="Times New Roman" w:hAnsi="Times New Roman" w:cs="Times New Roman"/>
          <w:color w:val="000000"/>
          <w:sz w:val="24"/>
          <w:szCs w:val="24"/>
        </w:rPr>
        <w:fldChar w:fldCharType="begin" w:fldLock="1"/>
      </w:r>
      <w:r w:rsidR="003830AB">
        <w:rPr>
          <w:rFonts w:ascii="Times New Roman" w:hAnsi="Times New Roman" w:cs="Times New Roman"/>
          <w:color w:val="000000"/>
          <w:sz w:val="24"/>
          <w:szCs w:val="24"/>
        </w:rPr>
        <w:instrText>ADDIN CSL_CITATION {"citationItems":[{"id":"ITEM-1","itemData":{"DOI":"10.2478/v10141-009-0024-y","ISSN":"2081-2221","abstract":"Tourism is one of the largest industries of the global economy. It produces more than $500 billion yearly and it is estimated that by 2011 it will have summated 10% of the global GDP (gross domestic product). More and more national economies are relying on the visiting tourist. Cyprus is one of the countries with a high degree of dependence. Mass tourism has been the driving force behind the economic development and prosperity enjoyed on the island. Although tourism has helped the economy of the country overcome difficult periods, the development of the industry today is being challenged. The mono-lateral development of the touristic product, the rivalry originating from other destinations, the dependence on tour operators, and seasonality made the country devise a strategic plan for the development of tourism. Sustainable development can be reached through the development of special-interest products; sport tourism is included in these as mentioned in the plan conducted by the CTO (Cyprus Sport Organization). In the first part of the paper the author attempts to provide an insight regarding the implications embedded in defining the phenomenon of sport tourism. In the second part, the potential and the need for the development of sport tourism is presented, especially after the incidents happening after 2001, namely terrorist attacks, natural disasters etc., in the international scene and specifically in Cyprus. In the third part, the author provides information regarding past and present tendencies and occurrences in the tourism sector in Cyprus and future prospects of sport tourism.","author":[{"dropping-particle":"","family":"Yiannakis","given":"Orphanos","non-dropping-particle":"","parse-names":false,"suffix":""}],"container-title":"Physical Culture and Sport. Studies and Research","id":"ITEM-1","issue":"1","issued":{"date-parts":[["2010","1","15"]]},"page":"268-275","publisher":"Walter de Gruyter GmbH","title":"Past, Present and Future Perspective of Sport Tourism in Cyprus","type":"article-journal","volume":"46"},"uris":["http://www.mendeley.com/documents/?uuid=709f5e1d-69a8-33ee-9855-91cd4344c428"]}],"mendeley":{"formattedCitation":"(Yiannakis 2010)","plainTextFormattedCitation":"(Yiannakis 2010)","previouslyFormattedCitation":"[21]"},"properties":{"noteIndex":0},"schema":"https://github.com/citation-style-language/schema/raw/master/csl-citation.json"}</w:instrText>
      </w:r>
      <w:r w:rsidR="00581854">
        <w:rPr>
          <w:rFonts w:ascii="Times New Roman" w:hAnsi="Times New Roman" w:cs="Times New Roman"/>
          <w:color w:val="000000"/>
          <w:sz w:val="24"/>
          <w:szCs w:val="24"/>
        </w:rPr>
        <w:fldChar w:fldCharType="separate"/>
      </w:r>
      <w:r w:rsidR="003830AB" w:rsidRPr="003830AB">
        <w:rPr>
          <w:rFonts w:ascii="Times New Roman" w:hAnsi="Times New Roman" w:cs="Times New Roman"/>
          <w:noProof/>
          <w:color w:val="000000"/>
          <w:sz w:val="24"/>
          <w:szCs w:val="24"/>
        </w:rPr>
        <w:t>(Yiannakis 2010)</w:t>
      </w:r>
      <w:r w:rsidR="00581854">
        <w:rPr>
          <w:rFonts w:ascii="Times New Roman" w:hAnsi="Times New Roman" w:cs="Times New Roman"/>
          <w:color w:val="000000"/>
          <w:sz w:val="24"/>
          <w:szCs w:val="24"/>
        </w:rPr>
        <w:fldChar w:fldCharType="end"/>
      </w:r>
      <w:r w:rsidR="00581854">
        <w:rPr>
          <w:rFonts w:ascii="Times New Roman" w:hAnsi="Times New Roman" w:cs="Times New Roman"/>
          <w:color w:val="000000"/>
          <w:sz w:val="24"/>
          <w:szCs w:val="24"/>
        </w:rPr>
        <w:t>.</w:t>
      </w:r>
    </w:p>
    <w:p w14:paraId="646A0B7C" w14:textId="0A0C119C" w:rsidR="00581854" w:rsidRDefault="00581854" w:rsidP="00634ACB">
      <w:pPr>
        <w:spacing w:after="0" w:line="360" w:lineRule="auto"/>
        <w:ind w:firstLine="720"/>
        <w:jc w:val="both"/>
        <w:rPr>
          <w:rFonts w:ascii="Times New Roman" w:hAnsi="Times New Roman" w:cs="Times New Roman"/>
          <w:color w:val="000000"/>
          <w:sz w:val="24"/>
          <w:szCs w:val="24"/>
        </w:rPr>
      </w:pPr>
      <w:r w:rsidRPr="00581854">
        <w:rPr>
          <w:rFonts w:ascii="Times New Roman" w:hAnsi="Times New Roman" w:cs="Times New Roman"/>
          <w:color w:val="000000"/>
          <w:sz w:val="24"/>
          <w:szCs w:val="24"/>
        </w:rPr>
        <w:t>The government also supports the financing of each event which aims to advance the tourist area so that it has economic benefits for the residents around Lake Toba.</w:t>
      </w:r>
      <w:r>
        <w:rPr>
          <w:rFonts w:ascii="Times New Roman" w:hAnsi="Times New Roman" w:cs="Times New Roman"/>
          <w:color w:val="000000"/>
          <w:sz w:val="24"/>
          <w:szCs w:val="24"/>
        </w:rPr>
        <w:t xml:space="preserve"> </w:t>
      </w:r>
      <w:r w:rsidRPr="000A5518">
        <w:rPr>
          <w:rFonts w:ascii="Times New Roman" w:hAnsi="Times New Roman" w:cs="Times New Roman"/>
          <w:sz w:val="24"/>
          <w:szCs w:val="24"/>
        </w:rPr>
        <w:t>Residents  see  sports  as  one  of  the  factors  contributing  to  the  identity of  the  municipality, underlying  motivations  for  participation as</w:t>
      </w:r>
      <w:r>
        <w:rPr>
          <w:rFonts w:ascii="Times New Roman" w:hAnsi="Times New Roman" w:cs="Times New Roman"/>
          <w:sz w:val="24"/>
          <w:szCs w:val="24"/>
        </w:rPr>
        <w:t xml:space="preserve"> </w:t>
      </w:r>
      <w:r w:rsidRPr="000A5518">
        <w:rPr>
          <w:rFonts w:ascii="Times New Roman" w:hAnsi="Times New Roman" w:cs="Times New Roman"/>
          <w:sz w:val="24"/>
          <w:szCs w:val="24"/>
        </w:rPr>
        <w:t>th</w:t>
      </w:r>
      <w:r>
        <w:rPr>
          <w:rFonts w:ascii="Times New Roman" w:hAnsi="Times New Roman" w:cs="Times New Roman"/>
          <w:sz w:val="24"/>
          <w:szCs w:val="24"/>
        </w:rPr>
        <w:t xml:space="preserve">e </w:t>
      </w:r>
      <w:r w:rsidRPr="000A5518">
        <w:rPr>
          <w:rFonts w:ascii="Times New Roman" w:hAnsi="Times New Roman" w:cs="Times New Roman"/>
          <w:sz w:val="24"/>
          <w:szCs w:val="24"/>
        </w:rPr>
        <w:t>search</w:t>
      </w:r>
      <w:r>
        <w:rPr>
          <w:rFonts w:ascii="Times New Roman" w:hAnsi="Times New Roman" w:cs="Times New Roman"/>
          <w:sz w:val="24"/>
          <w:szCs w:val="24"/>
        </w:rPr>
        <w:t xml:space="preserve"> </w:t>
      </w:r>
      <w:r w:rsidRPr="000A5518">
        <w:rPr>
          <w:rFonts w:ascii="Times New Roman" w:hAnsi="Times New Roman" w:cs="Times New Roman"/>
          <w:sz w:val="24"/>
          <w:szCs w:val="24"/>
        </w:rPr>
        <w:t>for happiness, health, wellbeing, fun</w:t>
      </w:r>
      <w:r>
        <w:rPr>
          <w:rFonts w:ascii="Times New Roman" w:hAnsi="Times New Roman" w:cs="Times New Roman"/>
          <w:sz w:val="24"/>
          <w:szCs w:val="24"/>
        </w:rPr>
        <w:t xml:space="preserve"> and, </w:t>
      </w:r>
      <w:r w:rsidRPr="000A5518">
        <w:rPr>
          <w:rFonts w:ascii="Times New Roman" w:hAnsi="Times New Roman" w:cs="Times New Roman"/>
          <w:sz w:val="24"/>
          <w:szCs w:val="24"/>
        </w:rPr>
        <w:t>effects in the local economy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830AB">
        <w:rPr>
          <w:rFonts w:ascii="Times New Roman" w:hAnsi="Times New Roman" w:cs="Times New Roman"/>
          <w:sz w:val="24"/>
          <w:szCs w:val="24"/>
        </w:rPr>
        <w:instrText>ADDIN CSL_CITATION {"citationItems":[{"id":"ITEM-1","itemData":{"DOI":"10.2478/ejthr-2019-0006","ISSN":"2167-0269","abstract":" The practice of sports by resident communities is a tool for healthy lifestyles, inclusive growth and the promotion of sustainable cities. Nevertheless, the relationship between sport, tourism and recreation still remain an under researched theme. Focusing on the economic pillar of sustainability, this study intends to quantify and analyse the economic costs incurred by families in formal and informal sport practices, as well as the contribution of these activities and related events to the territory’s image projection and attractiveness, by overlapping resident’s and visitor’s perception of sports in the destination. Applied to the municipality of Guimarães (Portugal), this analysis of the sports consumer’s behaviour contributes to filling the gap of knowledge resulting from the studies that, as a rule, exclusively evaluate the investments (supply) and/or the expenses (demand) of events and not the regular practice of sport. A total of 179 questionnaires were applied to residents throughout 2017, through the self-administrate questionnaire method . Findings reveal that residents see sports as one of the factors contributing to the identity of the municipality, underlying motivations for participation as the search for happiness, health, wellbeing, and fun. Expenditures generate multiplier effects in the local economy, allowing to compare growth scenarios. This analysis is a scientific instrument to support territorial innovation and the decision at the local level of public policies for sustainable development, in agreement with objective eight of sustainability defined by the United Nations. ","author":[{"dropping-particle":"","family":"Perna","given":"Fernando","non-dropping-particle":"","parse-names":false,"suffix":""},{"dropping-particle":"","family":"Custódio","given":"Maria João","non-dropping-particle":"","parse-names":false,"suffix":""},{"dropping-particle":"","family":"Oliveira","given":"Vanessa","non-dropping-particle":"","parse-names":false,"suffix":""}],"container-title":"European Journal of Tourism, Hospitality and Recreation","id":"ITEM-1","issue":"1","issued":{"date-parts":[["2019","5","1"]]},"page":"49-59","publisher":"Walter de Gruyter GmbH","title":"Local Communities and Sport Activities Expenditures and Image: Residents’ Role in Sustainable Tourism and Recreation","type":"article-journal","volume":"9"},"uris":["http://www.mendeley.com/documents/?uuid=c45dc791-b96c-3d3c-88df-2eae177bb292"]}],"mendeley":{"formattedCitation":"(Perna, Custódio, and Oliveira 2019)","plainTextFormattedCitation":"(Perna, Custódio, and Oliveira 2019)","previouslyFormattedCitation":"[22]"},"properties":{"noteIndex":0},"schema":"https://github.com/citation-style-language/schema/raw/master/csl-citation.json"}</w:instrText>
      </w:r>
      <w:r>
        <w:rPr>
          <w:rFonts w:ascii="Times New Roman" w:hAnsi="Times New Roman" w:cs="Times New Roman"/>
          <w:sz w:val="24"/>
          <w:szCs w:val="24"/>
        </w:rPr>
        <w:fldChar w:fldCharType="separate"/>
      </w:r>
      <w:r w:rsidR="003830AB" w:rsidRPr="003830AB">
        <w:rPr>
          <w:rFonts w:ascii="Times New Roman" w:hAnsi="Times New Roman" w:cs="Times New Roman"/>
          <w:noProof/>
          <w:sz w:val="24"/>
          <w:szCs w:val="24"/>
        </w:rPr>
        <w:t>(Perna, Custódio, and Oliveira 2019)</w:t>
      </w:r>
      <w:r>
        <w:rPr>
          <w:rFonts w:ascii="Times New Roman" w:hAnsi="Times New Roman" w:cs="Times New Roman"/>
          <w:sz w:val="24"/>
          <w:szCs w:val="24"/>
        </w:rPr>
        <w:fldChar w:fldCharType="end"/>
      </w:r>
      <w:r w:rsidRPr="000A55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81854">
        <w:rPr>
          <w:rFonts w:ascii="Times New Roman" w:hAnsi="Times New Roman" w:cs="Times New Roman"/>
          <w:color w:val="000000"/>
          <w:sz w:val="24"/>
          <w:szCs w:val="24"/>
        </w:rPr>
        <w:t>Nature and culture characterize every region in Indonesia as a legacy that must be preserved.</w:t>
      </w:r>
      <w:r>
        <w:rPr>
          <w:rFonts w:ascii="Times New Roman" w:hAnsi="Times New Roman" w:cs="Times New Roman"/>
          <w:color w:val="000000"/>
          <w:sz w:val="24"/>
          <w:szCs w:val="24"/>
        </w:rPr>
        <w:t xml:space="preserve"> S</w:t>
      </w:r>
      <w:r w:rsidRPr="00937B86">
        <w:rPr>
          <w:rFonts w:ascii="Times New Roman" w:hAnsi="Times New Roman" w:cs="Times New Roman"/>
          <w:color w:val="000000"/>
          <w:sz w:val="24"/>
          <w:szCs w:val="24"/>
        </w:rPr>
        <w:t>egmentation</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the  tourists</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strategy</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tourism destinations that</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highlight</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culture,</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endemic</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forest,</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authentic  landscapes</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and the</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hospitality</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of local</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people</w:t>
      </w:r>
      <w:r>
        <w:rPr>
          <w:rFonts w:ascii="Times New Roman" w:hAnsi="Times New Roman" w:cs="Times New Roman"/>
          <w:color w:val="000000"/>
          <w:sz w:val="24"/>
          <w:szCs w:val="24"/>
        </w:rPr>
        <w:t xml:space="preserve"> </w:t>
      </w:r>
      <w:r w:rsidRPr="00937B86">
        <w:rPr>
          <w:rFonts w:ascii="Times New Roman" w:hAnsi="Times New Roman" w:cs="Times New Roman"/>
          <w:color w:val="000000"/>
          <w:sz w:val="24"/>
          <w:szCs w:val="24"/>
        </w:rPr>
        <w:t>in active tourism services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Lock="1"/>
      </w:r>
      <w:r w:rsidR="003830AB">
        <w:rPr>
          <w:rFonts w:ascii="Times New Roman" w:hAnsi="Times New Roman" w:cs="Times New Roman"/>
          <w:color w:val="000000"/>
          <w:sz w:val="24"/>
          <w:szCs w:val="24"/>
        </w:rPr>
        <w:instrText>ADDIN CSL_CITATION {"citationItems":[{"id":"ITEM-1","itemData":{"DOI":"10.2478/ejthr-2020-0004","ISSN":"2182-4924","abstract":" Physical activities organised in nature have earned more commitment from tourists who intend to actively visit natural and authentic environments. This paper analyses the profile and the perceptions of active tourists who experienced canyoning and levada walking in the mountains of Madeira Island.  The study uses a quantitative methodology analysis, based on an anonymous questionnaire designed for 160 levada walker tourists and 130 canyoning tourists. Differences were found between the two groups in terms of their profile and assessment of the two activities. The levada walking profile is the one of older, but more active tourists who stay on the island more than 6 days and intend to experience unique and memorable activities related to waterways, mountain trails and cultural landscapes in a sense of freedom and well-being that nature provides. The canyoning profile is the one of younger tourists, more male than female, who are less active, travelling by cruise, and is with an emphasis on the challenges and natural barriers afforded by the steep and unpredictable characteristics of canyons (hedonism). The findings recommend segmentation of the tourists and a strategy for tourism destinations that highlight culture, endemic forest, authentic landscapes and the hospitality of local people in active tourism services. ","author":[{"dropping-particle":"","family":"Soares","given":"Jorge","non-dropping-particle":"","parse-names":false,"suffix":""},{"dropping-particle":"","family":"Nunes","given":"Naidea","non-dropping-particle":"","parse-names":false,"suffix":""}],"container-title":"European Journal of Tourism, Hospitality and Recreation","id":"ITEM-1","issue":"1","issued":{"date-parts":[["2020","5","1"]]},"page":"41-55","publisher":"Walter de Gruyter GmbH","title":" Levada walks and canyoning as mountain sport products in nature tourism ","type":"article-journal","volume":"10"},"uris":["http://www.mendeley.com/documents/?uuid=a4f52c89-9443-35d8-b2df-a533cc57f170"]}],"mendeley":{"formattedCitation":"(Soares and Nunes 2020)","plainTextFormattedCitation":"(Soares and Nunes 2020)","previouslyFormattedCitation":"[23]"},"properties":{"noteIndex":0},"schema":"https://github.com/citation-style-language/schema/raw/master/csl-citation.json"}</w:instrText>
      </w:r>
      <w:r>
        <w:rPr>
          <w:rFonts w:ascii="Times New Roman" w:hAnsi="Times New Roman" w:cs="Times New Roman"/>
          <w:color w:val="000000"/>
          <w:sz w:val="24"/>
          <w:szCs w:val="24"/>
        </w:rPr>
        <w:fldChar w:fldCharType="separate"/>
      </w:r>
      <w:r w:rsidR="003830AB" w:rsidRPr="003830AB">
        <w:rPr>
          <w:rFonts w:ascii="Times New Roman" w:hAnsi="Times New Roman" w:cs="Times New Roman"/>
          <w:noProof/>
          <w:color w:val="000000"/>
          <w:sz w:val="24"/>
          <w:szCs w:val="24"/>
        </w:rPr>
        <w:t>(Soares and Nunes 2020)</w:t>
      </w:r>
      <w:r>
        <w:rPr>
          <w:rFonts w:ascii="Times New Roman" w:hAnsi="Times New Roman" w:cs="Times New Roman"/>
          <w:color w:val="000000"/>
          <w:sz w:val="24"/>
          <w:szCs w:val="24"/>
        </w:rPr>
        <w:fldChar w:fldCharType="end"/>
      </w:r>
      <w:r w:rsidRPr="00937B86">
        <w:rPr>
          <w:rFonts w:ascii="Times New Roman" w:hAnsi="Times New Roman" w:cs="Times New Roman"/>
          <w:color w:val="000000"/>
          <w:sz w:val="24"/>
          <w:szCs w:val="24"/>
        </w:rPr>
        <w:t>.</w:t>
      </w:r>
    </w:p>
    <w:p w14:paraId="7CFA2808" w14:textId="77777777" w:rsidR="00E25271" w:rsidRDefault="00581854" w:rsidP="00634ACB">
      <w:pPr>
        <w:spacing w:after="0" w:line="360" w:lineRule="auto"/>
        <w:ind w:firstLine="720"/>
        <w:jc w:val="both"/>
        <w:rPr>
          <w:rFonts w:ascii="Times New Roman" w:hAnsi="Times New Roman" w:cs="Times New Roman"/>
          <w:color w:val="000000"/>
          <w:sz w:val="24"/>
          <w:szCs w:val="24"/>
        </w:rPr>
      </w:pPr>
      <w:r w:rsidRPr="00581854">
        <w:rPr>
          <w:rFonts w:ascii="Times New Roman" w:hAnsi="Times New Roman" w:cs="Times New Roman"/>
          <w:color w:val="000000"/>
          <w:sz w:val="24"/>
          <w:szCs w:val="24"/>
        </w:rPr>
        <w:lastRenderedPageBreak/>
        <w:t>The committee also establishes competition rules as the basis for implementing the event so that there are no problems. The committee also prepared rowboat and paddle equipment because this competition was one of the characteristics of elite vehicles in ancient times. The race schedule for 3 days did not attract the public to watch the competition, only on the first day many residents came while on the second and third days the audience began to decline. As a result, after this event was completed the number of visitors to Lake Toba had not increased significantly.</w:t>
      </w:r>
    </w:p>
    <w:p w14:paraId="606C602B" w14:textId="5EBF0F83" w:rsidR="00581854" w:rsidRPr="00E25271" w:rsidRDefault="0032715A" w:rsidP="00634ACB">
      <w:pPr>
        <w:spacing w:after="0" w:line="360" w:lineRule="auto"/>
        <w:ind w:firstLine="720"/>
        <w:jc w:val="both"/>
        <w:rPr>
          <w:rFonts w:ascii="Times New Roman" w:hAnsi="Times New Roman" w:cs="Times New Roman"/>
          <w:color w:val="000000"/>
          <w:sz w:val="24"/>
          <w:szCs w:val="24"/>
        </w:rPr>
      </w:pPr>
      <w:r w:rsidRPr="0032715A">
        <w:rPr>
          <w:rFonts w:ascii="Times New Roman" w:hAnsi="Times New Roman" w:cs="Times New Roman"/>
          <w:sz w:val="24"/>
          <w:szCs w:val="24"/>
        </w:rPr>
        <w:t xml:space="preserve">This paper discusses the management </w:t>
      </w:r>
      <w:r w:rsidR="00F210F0">
        <w:rPr>
          <w:rFonts w:ascii="Times New Roman" w:hAnsi="Times New Roman" w:cs="Times New Roman"/>
          <w:sz w:val="24"/>
          <w:szCs w:val="24"/>
        </w:rPr>
        <w:t xml:space="preserve">event </w:t>
      </w:r>
      <w:r w:rsidRPr="0032715A">
        <w:rPr>
          <w:rFonts w:ascii="Times New Roman" w:hAnsi="Times New Roman" w:cs="Times New Roman"/>
          <w:sz w:val="24"/>
          <w:szCs w:val="24"/>
        </w:rPr>
        <w:t xml:space="preserve">of Solu Bolon </w:t>
      </w:r>
      <w:r w:rsidR="00F210F0">
        <w:rPr>
          <w:rFonts w:ascii="Times New Roman" w:hAnsi="Times New Roman" w:cs="Times New Roman"/>
          <w:sz w:val="24"/>
          <w:szCs w:val="24"/>
        </w:rPr>
        <w:t xml:space="preserve">Dragon Boat </w:t>
      </w:r>
      <w:r w:rsidRPr="0032715A">
        <w:rPr>
          <w:rFonts w:ascii="Times New Roman" w:hAnsi="Times New Roman" w:cs="Times New Roman"/>
          <w:sz w:val="24"/>
          <w:szCs w:val="24"/>
        </w:rPr>
        <w:t>event as a sport tourism program in t</w:t>
      </w:r>
      <w:r w:rsidR="00F210F0">
        <w:rPr>
          <w:rFonts w:ascii="Times New Roman" w:hAnsi="Times New Roman" w:cs="Times New Roman"/>
          <w:sz w:val="24"/>
          <w:szCs w:val="24"/>
        </w:rPr>
        <w:t xml:space="preserve">he </w:t>
      </w:r>
      <w:r w:rsidRPr="0032715A">
        <w:rPr>
          <w:rFonts w:ascii="Times New Roman" w:hAnsi="Times New Roman" w:cs="Times New Roman"/>
          <w:sz w:val="24"/>
          <w:szCs w:val="24"/>
        </w:rPr>
        <w:t>province of</w:t>
      </w:r>
      <w:r>
        <w:rPr>
          <w:rFonts w:ascii="Times New Roman" w:hAnsi="Times New Roman" w:cs="Times New Roman"/>
          <w:sz w:val="24"/>
          <w:szCs w:val="24"/>
        </w:rPr>
        <w:t xml:space="preserve"> </w:t>
      </w:r>
      <w:r w:rsidRPr="0032715A">
        <w:rPr>
          <w:rFonts w:ascii="Times New Roman" w:hAnsi="Times New Roman" w:cs="Times New Roman"/>
          <w:sz w:val="24"/>
          <w:szCs w:val="24"/>
        </w:rPr>
        <w:t>North Sumat</w:t>
      </w:r>
      <w:r>
        <w:rPr>
          <w:rFonts w:ascii="Times New Roman" w:hAnsi="Times New Roman" w:cs="Times New Roman"/>
          <w:sz w:val="24"/>
          <w:szCs w:val="24"/>
        </w:rPr>
        <w:t>e</w:t>
      </w:r>
      <w:r w:rsidRPr="0032715A">
        <w:rPr>
          <w:rFonts w:ascii="Times New Roman" w:hAnsi="Times New Roman" w:cs="Times New Roman"/>
          <w:sz w:val="24"/>
          <w:szCs w:val="24"/>
        </w:rPr>
        <w:t xml:space="preserve">ra, </w:t>
      </w:r>
      <w:r>
        <w:rPr>
          <w:rFonts w:ascii="Times New Roman" w:hAnsi="Times New Roman" w:cs="Times New Roman"/>
          <w:sz w:val="24"/>
          <w:szCs w:val="24"/>
        </w:rPr>
        <w:t>exactly</w:t>
      </w:r>
      <w:r w:rsidRPr="0032715A">
        <w:rPr>
          <w:rFonts w:ascii="Times New Roman" w:hAnsi="Times New Roman" w:cs="Times New Roman"/>
          <w:sz w:val="24"/>
          <w:szCs w:val="24"/>
        </w:rPr>
        <w:t xml:space="preserve"> on Lake Toba. This lake is the largest lake in Southeast Asia because it has a length of 87 kilometers, a width of 27 kilometers and an altitude of 904 meters above sea level. This place is often visited by tourists because it is famous for its natural beauty. Therefore, the government wants to develop a sport tourism event in Lake Toba so that it can have an impact on the surrounding community.</w:t>
      </w:r>
    </w:p>
    <w:p w14:paraId="047578A3" w14:textId="77777777" w:rsidR="00886E99" w:rsidRDefault="0032715A" w:rsidP="00634ACB">
      <w:pPr>
        <w:spacing w:after="0" w:line="360" w:lineRule="auto"/>
        <w:ind w:firstLine="720"/>
        <w:jc w:val="both"/>
        <w:rPr>
          <w:rFonts w:ascii="Times New Roman" w:hAnsi="Times New Roman" w:cs="Times New Roman"/>
          <w:sz w:val="24"/>
          <w:szCs w:val="24"/>
        </w:rPr>
      </w:pPr>
      <w:r w:rsidRPr="0032715A">
        <w:rPr>
          <w:rFonts w:ascii="Times New Roman" w:hAnsi="Times New Roman" w:cs="Times New Roman"/>
          <w:sz w:val="24"/>
          <w:szCs w:val="24"/>
        </w:rPr>
        <w:t xml:space="preserve">The main focus of this paper is to evaluate the Solun Bolon event which aims to promote Lake Toba tourism so that it has economic benefits and increases visitors. </w:t>
      </w:r>
      <w:r w:rsidR="006848D2">
        <w:rPr>
          <w:rFonts w:ascii="Times New Roman" w:hAnsi="Times New Roman" w:cs="Times New Roman"/>
          <w:sz w:val="24"/>
          <w:szCs w:val="24"/>
        </w:rPr>
        <w:t>A</w:t>
      </w:r>
      <w:r w:rsidR="006848D2" w:rsidRPr="006848D2">
        <w:rPr>
          <w:rFonts w:ascii="Times New Roman" w:hAnsi="Times New Roman" w:cs="Times New Roman"/>
          <w:sz w:val="24"/>
          <w:szCs w:val="24"/>
        </w:rPr>
        <w:t>ffect the local economy and can make the surrounding communities and schools around Lake Sipin affected</w:t>
      </w:r>
      <w:r w:rsidR="006848D2">
        <w:rPr>
          <w:rFonts w:ascii="Times New Roman" w:hAnsi="Times New Roman" w:cs="Times New Roman"/>
          <w:sz w:val="24"/>
          <w:szCs w:val="24"/>
        </w:rPr>
        <w:t xml:space="preserve"> </w:t>
      </w:r>
      <w:r w:rsidR="006848D2">
        <w:rPr>
          <w:rFonts w:ascii="Times New Roman" w:hAnsi="Times New Roman" w:cs="Times New Roman"/>
          <w:sz w:val="24"/>
          <w:szCs w:val="24"/>
        </w:rPr>
        <w:fldChar w:fldCharType="begin" w:fldLock="1"/>
      </w:r>
      <w:r w:rsidR="003830AB">
        <w:rPr>
          <w:rFonts w:ascii="Times New Roman" w:hAnsi="Times New Roman" w:cs="Times New Roman"/>
          <w:sz w:val="24"/>
          <w:szCs w:val="24"/>
        </w:rPr>
        <w:instrText>ADDIN CSL_CITATION {"citationItems":[{"id":"ITEM-1","itemData":{"DOI":"10.13189/saj.2020.080401","ISSN":"23814403","abstract":"Purpose: This study aims to determine the perception of sports teachers about the Sipin Lake area which is used as Sport Tourism in Jambi City. Because making an object in an area that can be used as a sports area and a place of tourism can boost various fields, like in the field of sports, tourism, and education. Methodology: Using Mixed Methods. Where, the number of samples in this study was as many as 108 teachers who were around the area of Lake Sipin Sport Tourism in Jambi City using the Purposive Sampling technique. The instruments used were teacher perception questionnaire and semi-structured interviews. Data were then analyzed with the help of the SPSS 21 application to find descriptive statistics in the form of Mean, Min, Max, and category, and use interviews and documentation to strengthen the quantitative data that have been obtained through the questionnaire provided. Findings: The results of this study found that teachers have good perception, which is indicated by a dominant good result of 68.2% teachers, according to them by making Lake Sipin a Sport Tourism area will make students motivated to become rowing athletes who can make the school name even the region. Contribution and Recommendation: This research contributes to all elements, both sports, tourism, and education, by making the Sipin Lake object as sport tourism.","author":[{"dropping-particle":"","family":"Nugraha","given":"Ugi","non-dropping-particle":"","parse-names":false,"suffix":""},{"dropping-particle":"","family":"Asmawi","given":"Moch","non-dropping-particle":"","parse-names":false,"suffix":""},{"dropping-particle":"","family":"Humaid","given":"Hidayat","non-dropping-particle":"","parse-names":false,"suffix":""},{"dropping-particle":"","family":"Dlis","given":"Firmansyah","non-dropping-particle":"","parse-names":false,"suffix":""}],"container-title":"International Journal of Human Movement and Sports Sciences","id":"ITEM-1","issue":"4","issued":{"date-parts":[["2020"]]},"page":"103-109","title":"Sports teacher perception about lake sipin sport tourism area in Jambi city","type":"article-journal","volume":"8"},"uris":["http://www.mendeley.com/documents/?uuid=e076c960-9011-4e36-b4ef-6c4bb8050a1a"]}],"mendeley":{"formattedCitation":"(Nugraha et al. 2020)","plainTextFormattedCitation":"(Nugraha et al. 2020)","previouslyFormattedCitation":"[24]"},"properties":{"noteIndex":0},"schema":"https://github.com/citation-style-language/schema/raw/master/csl-citation.json"}</w:instrText>
      </w:r>
      <w:r w:rsidR="006848D2">
        <w:rPr>
          <w:rFonts w:ascii="Times New Roman" w:hAnsi="Times New Roman" w:cs="Times New Roman"/>
          <w:sz w:val="24"/>
          <w:szCs w:val="24"/>
        </w:rPr>
        <w:fldChar w:fldCharType="separate"/>
      </w:r>
      <w:r w:rsidR="003830AB" w:rsidRPr="003830AB">
        <w:rPr>
          <w:rFonts w:ascii="Times New Roman" w:hAnsi="Times New Roman" w:cs="Times New Roman"/>
          <w:noProof/>
          <w:sz w:val="24"/>
          <w:szCs w:val="24"/>
        </w:rPr>
        <w:t>(Nugraha et al. 2020)</w:t>
      </w:r>
      <w:r w:rsidR="006848D2">
        <w:rPr>
          <w:rFonts w:ascii="Times New Roman" w:hAnsi="Times New Roman" w:cs="Times New Roman"/>
          <w:sz w:val="24"/>
          <w:szCs w:val="24"/>
        </w:rPr>
        <w:fldChar w:fldCharType="end"/>
      </w:r>
      <w:r w:rsidR="006848D2">
        <w:rPr>
          <w:rFonts w:ascii="Times New Roman" w:hAnsi="Times New Roman" w:cs="Times New Roman"/>
          <w:sz w:val="28"/>
          <w:szCs w:val="28"/>
        </w:rPr>
        <w:t xml:space="preserve">. </w:t>
      </w:r>
      <w:r w:rsidRPr="0032715A">
        <w:rPr>
          <w:rFonts w:ascii="Times New Roman" w:hAnsi="Times New Roman" w:cs="Times New Roman"/>
          <w:sz w:val="24"/>
          <w:szCs w:val="24"/>
        </w:rPr>
        <w:t>In the evaluation framework, the following results have been obtained: context evaluation shows good criteria because it has a legal and policy basis for organizing events. Input evaluation: the government has the resources to support each event that is incorporated in the Horas Samosir Fiesta so that it shows good criteria.</w:t>
      </w:r>
      <w:r>
        <w:rPr>
          <w:rFonts w:ascii="Times New Roman" w:hAnsi="Times New Roman" w:cs="Times New Roman"/>
          <w:sz w:val="24"/>
          <w:szCs w:val="24"/>
        </w:rPr>
        <w:t xml:space="preserve"> </w:t>
      </w:r>
      <w:r w:rsidRPr="0032715A">
        <w:rPr>
          <w:rFonts w:ascii="Times New Roman" w:hAnsi="Times New Roman" w:cs="Times New Roman"/>
          <w:sz w:val="24"/>
          <w:szCs w:val="24"/>
        </w:rPr>
        <w:t xml:space="preserve">Process evaluation shows good criteria because the committee has determined the rules for participants and the implementation of competition. In the product evaluation, set results have not met the target because this event has not been able to attract many people, the number of post-event visitors has not increased even though the government has carried out promotions through social and electronic media. </w:t>
      </w:r>
    </w:p>
    <w:p w14:paraId="3BD29480" w14:textId="27CBB9FB" w:rsidR="00886E99" w:rsidRPr="00886E99" w:rsidRDefault="00886E99" w:rsidP="00886E99">
      <w:pPr>
        <w:spacing w:after="0" w:line="360" w:lineRule="auto"/>
        <w:jc w:val="both"/>
        <w:rPr>
          <w:rFonts w:ascii="Times New Roman" w:hAnsi="Times New Roman" w:cs="Times New Roman"/>
          <w:b/>
          <w:bCs/>
          <w:sz w:val="24"/>
          <w:szCs w:val="24"/>
        </w:rPr>
      </w:pPr>
      <w:r w:rsidRPr="00886E99">
        <w:rPr>
          <w:rFonts w:ascii="Times New Roman" w:hAnsi="Times New Roman" w:cs="Times New Roman"/>
          <w:b/>
          <w:bCs/>
          <w:sz w:val="24"/>
          <w:szCs w:val="24"/>
        </w:rPr>
        <w:t>CONCLUSION</w:t>
      </w:r>
    </w:p>
    <w:p w14:paraId="38DE5FB4" w14:textId="29A1B612" w:rsidR="0032715A" w:rsidRDefault="0032715A" w:rsidP="00886E99">
      <w:pPr>
        <w:spacing w:after="0" w:line="360" w:lineRule="auto"/>
        <w:ind w:firstLine="720"/>
        <w:jc w:val="both"/>
        <w:rPr>
          <w:rFonts w:ascii="Times New Roman" w:hAnsi="Times New Roman" w:cs="Times New Roman"/>
          <w:sz w:val="24"/>
          <w:szCs w:val="24"/>
        </w:rPr>
      </w:pPr>
      <w:r w:rsidRPr="0032715A">
        <w:rPr>
          <w:rFonts w:ascii="Times New Roman" w:hAnsi="Times New Roman" w:cs="Times New Roman"/>
          <w:sz w:val="24"/>
          <w:szCs w:val="24"/>
        </w:rPr>
        <w:t>So that this event only provides economic benefits at the time of the competition. Conclusion at the Solu Bolon promotion event which is carried out through social and electronic media can expand information so that there is an increase in the number of participants, even though the audience who comes is only local residents, but with many participants it can increase economic benefits for the community.</w:t>
      </w:r>
    </w:p>
    <w:p w14:paraId="7C7CD454" w14:textId="77777777" w:rsidR="00B90623" w:rsidRDefault="00B90623" w:rsidP="0032715A">
      <w:pPr>
        <w:spacing w:after="0" w:line="240" w:lineRule="auto"/>
        <w:jc w:val="both"/>
        <w:rPr>
          <w:rFonts w:ascii="Times New Roman" w:hAnsi="Times New Roman" w:cs="Times New Roman"/>
          <w:sz w:val="24"/>
          <w:szCs w:val="24"/>
        </w:rPr>
        <w:sectPr w:rsidR="00B90623" w:rsidSect="00B90623">
          <w:type w:val="continuous"/>
          <w:pgSz w:w="11906" w:h="16838"/>
          <w:pgMar w:top="1440" w:right="1440" w:bottom="1440" w:left="1440" w:header="708" w:footer="708" w:gutter="0"/>
          <w:cols w:space="708"/>
          <w:docGrid w:linePitch="360"/>
        </w:sectPr>
      </w:pPr>
    </w:p>
    <w:p w14:paraId="374E58D2" w14:textId="1B43360A" w:rsidR="0032715A" w:rsidRDefault="0032715A" w:rsidP="0032715A">
      <w:pPr>
        <w:spacing w:after="0" w:line="240" w:lineRule="auto"/>
        <w:jc w:val="both"/>
        <w:rPr>
          <w:rFonts w:ascii="Times New Roman" w:hAnsi="Times New Roman" w:cs="Times New Roman"/>
          <w:sz w:val="24"/>
          <w:szCs w:val="24"/>
        </w:rPr>
      </w:pPr>
    </w:p>
    <w:p w14:paraId="4FEE313B" w14:textId="77777777" w:rsidR="00B90623" w:rsidRDefault="00B90623" w:rsidP="0032715A">
      <w:pPr>
        <w:spacing w:after="0" w:line="240" w:lineRule="auto"/>
        <w:jc w:val="both"/>
        <w:rPr>
          <w:rFonts w:ascii="Times New Roman" w:hAnsi="Times New Roman" w:cs="Times New Roman"/>
          <w:b/>
          <w:bCs/>
          <w:iCs/>
          <w:sz w:val="24"/>
          <w:lang w:val="en-US"/>
        </w:rPr>
        <w:sectPr w:rsidR="00B90623" w:rsidSect="008D253A">
          <w:type w:val="continuous"/>
          <w:pgSz w:w="11906" w:h="16838"/>
          <w:pgMar w:top="1440" w:right="1440" w:bottom="1440" w:left="1440" w:header="708" w:footer="708" w:gutter="0"/>
          <w:cols w:num="2" w:space="708"/>
          <w:docGrid w:linePitch="360"/>
        </w:sectPr>
      </w:pPr>
    </w:p>
    <w:p w14:paraId="2EB89472" w14:textId="15B43F2A" w:rsidR="0032715A" w:rsidRPr="00584810" w:rsidRDefault="00E25271" w:rsidP="0032715A">
      <w:pPr>
        <w:spacing w:after="0" w:line="240" w:lineRule="auto"/>
        <w:jc w:val="both"/>
        <w:rPr>
          <w:rFonts w:ascii="Times New Roman" w:hAnsi="Times New Roman" w:cs="Times New Roman"/>
          <w:b/>
          <w:bCs/>
          <w:iCs/>
          <w:sz w:val="24"/>
          <w:lang w:val="en-US"/>
        </w:rPr>
      </w:pPr>
      <w:r>
        <w:rPr>
          <w:rFonts w:ascii="Times New Roman" w:hAnsi="Times New Roman" w:cs="Times New Roman"/>
          <w:b/>
          <w:bCs/>
          <w:iCs/>
          <w:sz w:val="24"/>
          <w:lang w:val="en-US"/>
        </w:rPr>
        <w:t>References</w:t>
      </w:r>
    </w:p>
    <w:p w14:paraId="36BEB90B" w14:textId="4DAA9578" w:rsidR="003830AB" w:rsidRDefault="0032715A"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iCs/>
          <w:sz w:val="24"/>
          <w:lang w:val="en-US"/>
        </w:rPr>
        <w:fldChar w:fldCharType="begin" w:fldLock="1"/>
      </w:r>
      <w:r>
        <w:rPr>
          <w:rFonts w:ascii="Times New Roman" w:hAnsi="Times New Roman" w:cs="Times New Roman"/>
          <w:iCs/>
          <w:sz w:val="24"/>
          <w:lang w:val="en-US"/>
        </w:rPr>
        <w:instrText xml:space="preserve">ADDIN Mendeley Bibliography CSL_BIBLIOGRAPHY </w:instrText>
      </w:r>
      <w:r>
        <w:rPr>
          <w:rFonts w:ascii="Times New Roman" w:hAnsi="Times New Roman" w:cs="Times New Roman"/>
          <w:iCs/>
          <w:sz w:val="24"/>
          <w:lang w:val="en-US"/>
        </w:rPr>
        <w:fldChar w:fldCharType="separate"/>
      </w:r>
      <w:r w:rsidR="003830AB" w:rsidRPr="003830AB">
        <w:rPr>
          <w:rFonts w:ascii="Times New Roman" w:hAnsi="Times New Roman" w:cs="Times New Roman"/>
          <w:noProof/>
          <w:sz w:val="24"/>
          <w:szCs w:val="24"/>
        </w:rPr>
        <w:t xml:space="preserve">An, Bang, Munehiko Harada, and Shintaro Sato. 2020. “Service Quality, Satisfaction, and </w:t>
      </w:r>
      <w:r w:rsidR="003830AB" w:rsidRPr="003830AB">
        <w:rPr>
          <w:rFonts w:ascii="Times New Roman" w:hAnsi="Times New Roman" w:cs="Times New Roman"/>
          <w:noProof/>
          <w:sz w:val="24"/>
          <w:szCs w:val="24"/>
        </w:rPr>
        <w:lastRenderedPageBreak/>
        <w:t xml:space="preserve">Behavioral Intention in a Triathlon Event: The Different Experiences between Local and Non-Local Participants.” </w:t>
      </w:r>
      <w:r w:rsidR="003830AB" w:rsidRPr="003830AB">
        <w:rPr>
          <w:rFonts w:ascii="Times New Roman" w:hAnsi="Times New Roman" w:cs="Times New Roman"/>
          <w:i/>
          <w:iCs/>
          <w:noProof/>
          <w:sz w:val="24"/>
          <w:szCs w:val="24"/>
        </w:rPr>
        <w:t>Journal of Sport and Tourism</w:t>
      </w:r>
      <w:r w:rsidR="003830AB" w:rsidRPr="003830AB">
        <w:rPr>
          <w:rFonts w:ascii="Times New Roman" w:hAnsi="Times New Roman" w:cs="Times New Roman"/>
          <w:noProof/>
          <w:sz w:val="24"/>
          <w:szCs w:val="24"/>
        </w:rPr>
        <w:t xml:space="preserve"> 24(2):127–42.</w:t>
      </w:r>
    </w:p>
    <w:p w14:paraId="2434FAC8"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DCDBE6D" w14:textId="6C88F3B8"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Anon. 2016. “The Contribution Of Sports Event To The Income Level Of Locals Around.” </w:t>
      </w:r>
      <w:r w:rsidRPr="003830AB">
        <w:rPr>
          <w:rFonts w:ascii="Times New Roman" w:hAnsi="Times New Roman" w:cs="Times New Roman"/>
          <w:i/>
          <w:iCs/>
          <w:noProof/>
          <w:sz w:val="24"/>
          <w:szCs w:val="24"/>
        </w:rPr>
        <w:t>Active: Journal of Physical Education, Sport, Health and Recreation</w:t>
      </w:r>
      <w:r w:rsidRPr="003830AB">
        <w:rPr>
          <w:rFonts w:ascii="Times New Roman" w:hAnsi="Times New Roman" w:cs="Times New Roman"/>
          <w:noProof/>
          <w:sz w:val="24"/>
          <w:szCs w:val="24"/>
        </w:rPr>
        <w:t>.</w:t>
      </w:r>
    </w:p>
    <w:p w14:paraId="5CFAC66A"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90F36DC" w14:textId="1B9AB1FE"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Buning, Richard J. 2019. “Sport Tourism Development.” </w:t>
      </w:r>
      <w:r w:rsidRPr="003830AB">
        <w:rPr>
          <w:rFonts w:ascii="Times New Roman" w:hAnsi="Times New Roman" w:cs="Times New Roman"/>
          <w:i/>
          <w:iCs/>
          <w:noProof/>
          <w:sz w:val="24"/>
          <w:szCs w:val="24"/>
        </w:rPr>
        <w:t>Journal of Sport &amp; Tourism</w:t>
      </w:r>
      <w:r w:rsidRPr="003830AB">
        <w:rPr>
          <w:rFonts w:ascii="Times New Roman" w:hAnsi="Times New Roman" w:cs="Times New Roman"/>
          <w:noProof/>
          <w:sz w:val="24"/>
          <w:szCs w:val="24"/>
        </w:rPr>
        <w:t>.</w:t>
      </w:r>
    </w:p>
    <w:p w14:paraId="18AB1CD1"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7B878E8" w14:textId="777D3299"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Coll Ramis, Miquel Angel. 2020. “Tourism Education in Spain’s Secondary Schools: The Curriculums’ Perspective.” </w:t>
      </w:r>
      <w:r w:rsidRPr="003830AB">
        <w:rPr>
          <w:rFonts w:ascii="Times New Roman" w:hAnsi="Times New Roman" w:cs="Times New Roman"/>
          <w:i/>
          <w:iCs/>
          <w:noProof/>
          <w:sz w:val="24"/>
          <w:szCs w:val="24"/>
        </w:rPr>
        <w:t>Journal of Hospitality, Leisure, Sport and Tourism Education</w:t>
      </w:r>
      <w:r w:rsidRPr="003830AB">
        <w:rPr>
          <w:rFonts w:ascii="Times New Roman" w:hAnsi="Times New Roman" w:cs="Times New Roman"/>
          <w:noProof/>
          <w:sz w:val="24"/>
          <w:szCs w:val="24"/>
        </w:rPr>
        <w:t>.</w:t>
      </w:r>
    </w:p>
    <w:p w14:paraId="190B0C06"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B030DBC" w14:textId="57D90025"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Cooper, J. A. 2020. “Making Orange Green? A Critical Carbon Footprinting of Tennessee Football Gameday Tourism.” </w:t>
      </w:r>
      <w:r w:rsidRPr="003830AB">
        <w:rPr>
          <w:rFonts w:ascii="Times New Roman" w:hAnsi="Times New Roman" w:cs="Times New Roman"/>
          <w:i/>
          <w:iCs/>
          <w:noProof/>
          <w:sz w:val="24"/>
          <w:szCs w:val="24"/>
        </w:rPr>
        <w:t>Journal of Sport and Tourism</w:t>
      </w:r>
      <w:r w:rsidRPr="003830AB">
        <w:rPr>
          <w:rFonts w:ascii="Times New Roman" w:hAnsi="Times New Roman" w:cs="Times New Roman"/>
          <w:noProof/>
          <w:sz w:val="24"/>
          <w:szCs w:val="24"/>
        </w:rPr>
        <w:t xml:space="preserve"> 24(1):31–51.</w:t>
      </w:r>
    </w:p>
    <w:p w14:paraId="3AE76D99"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F32BAA4" w14:textId="5B645E79"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Downward, Paul, Simona Rasciute, and Cristina Muniz. 2020. “Exploring the Contribution of Activity Sports Tourism to Same-Day Visit Expenditure and Duration.” </w:t>
      </w:r>
      <w:r w:rsidRPr="003830AB">
        <w:rPr>
          <w:rFonts w:ascii="Times New Roman" w:hAnsi="Times New Roman" w:cs="Times New Roman"/>
          <w:i/>
          <w:iCs/>
          <w:noProof/>
          <w:sz w:val="24"/>
          <w:szCs w:val="24"/>
        </w:rPr>
        <w:t>Journal of Sport and Tourism</w:t>
      </w:r>
      <w:r w:rsidRPr="003830AB">
        <w:rPr>
          <w:rFonts w:ascii="Times New Roman" w:hAnsi="Times New Roman" w:cs="Times New Roman"/>
          <w:noProof/>
          <w:sz w:val="24"/>
          <w:szCs w:val="24"/>
        </w:rPr>
        <w:t xml:space="preserve"> 24(2):111–26.</w:t>
      </w:r>
    </w:p>
    <w:p w14:paraId="34892445"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82EFB25" w14:textId="0C413C84"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Fadda, Nicoletta. 2020. “Entrepreneurial Behaviours and Managerial Approach of Lifestyle Entrepreneurs in Surf Tourism: An Exploratory Study.” </w:t>
      </w:r>
      <w:r w:rsidRPr="003830AB">
        <w:rPr>
          <w:rFonts w:ascii="Times New Roman" w:hAnsi="Times New Roman" w:cs="Times New Roman"/>
          <w:i/>
          <w:iCs/>
          <w:noProof/>
          <w:sz w:val="24"/>
          <w:szCs w:val="24"/>
        </w:rPr>
        <w:t>Journal of Sport and Tourism</w:t>
      </w:r>
      <w:r w:rsidRPr="003830AB">
        <w:rPr>
          <w:rFonts w:ascii="Times New Roman" w:hAnsi="Times New Roman" w:cs="Times New Roman"/>
          <w:noProof/>
          <w:sz w:val="24"/>
          <w:szCs w:val="24"/>
        </w:rPr>
        <w:t xml:space="preserve"> 24(1):53–77.</w:t>
      </w:r>
    </w:p>
    <w:p w14:paraId="3DBB5870"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D65A4E9" w14:textId="573C9B46"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Gibson, Heather J., Kyriaki Kaplanidou, and Sung Jin Kang. 2012. “Small-Scale Event Sport Tourism: A Case Study in Sustainable Tourism.” </w:t>
      </w:r>
      <w:r w:rsidRPr="003830AB">
        <w:rPr>
          <w:rFonts w:ascii="Times New Roman" w:hAnsi="Times New Roman" w:cs="Times New Roman"/>
          <w:i/>
          <w:iCs/>
          <w:noProof/>
          <w:sz w:val="24"/>
          <w:szCs w:val="24"/>
        </w:rPr>
        <w:t>Sport Management Review</w:t>
      </w:r>
      <w:r w:rsidRPr="003830AB">
        <w:rPr>
          <w:rFonts w:ascii="Times New Roman" w:hAnsi="Times New Roman" w:cs="Times New Roman"/>
          <w:noProof/>
          <w:sz w:val="24"/>
          <w:szCs w:val="24"/>
        </w:rPr>
        <w:t>.</w:t>
      </w:r>
    </w:p>
    <w:p w14:paraId="4B1DBD6C"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F74831D" w14:textId="4EF8AEC7"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Happ, Elisabeth, Martin Schnitzer, and Mike Peters. 2021. “Sport-Specific Factors Affecting Location Decisions in Business to Business Sport Manufacturing Companies: A Qualitative Study in the Alps.” </w:t>
      </w:r>
      <w:r w:rsidRPr="003830AB">
        <w:rPr>
          <w:rFonts w:ascii="Times New Roman" w:hAnsi="Times New Roman" w:cs="Times New Roman"/>
          <w:i/>
          <w:iCs/>
          <w:noProof/>
          <w:sz w:val="24"/>
          <w:szCs w:val="24"/>
        </w:rPr>
        <w:t>International Journal of Sport Management and Marketing</w:t>
      </w:r>
      <w:r w:rsidRPr="003830AB">
        <w:rPr>
          <w:rFonts w:ascii="Times New Roman" w:hAnsi="Times New Roman" w:cs="Times New Roman"/>
          <w:noProof/>
          <w:sz w:val="24"/>
          <w:szCs w:val="24"/>
        </w:rPr>
        <w:t xml:space="preserve"> 21(1/2):21.</w:t>
      </w:r>
    </w:p>
    <w:p w14:paraId="3555DA44"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3D6F521" w14:textId="39A3319A"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Hemmonsbey, Janice, and Tembi Maloney Tichaawa. 2020. “Brand Messages That Influence the Sport Tourism Experience: The Case of South Africa.” </w:t>
      </w:r>
      <w:r w:rsidRPr="003830AB">
        <w:rPr>
          <w:rFonts w:ascii="Times New Roman" w:hAnsi="Times New Roman" w:cs="Times New Roman"/>
          <w:i/>
          <w:iCs/>
          <w:noProof/>
          <w:sz w:val="24"/>
          <w:szCs w:val="24"/>
        </w:rPr>
        <w:t>Journal of Sport and Tourism</w:t>
      </w:r>
      <w:r w:rsidRPr="003830AB">
        <w:rPr>
          <w:rFonts w:ascii="Times New Roman" w:hAnsi="Times New Roman" w:cs="Times New Roman"/>
          <w:noProof/>
          <w:sz w:val="24"/>
          <w:szCs w:val="24"/>
        </w:rPr>
        <w:t xml:space="preserve"> 24(3):177–94.</w:t>
      </w:r>
    </w:p>
    <w:p w14:paraId="44B2C50D"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886EE18" w14:textId="193E50FA"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Hodeck, Alexander, and Gregor Hovemann. 2015. “Destination Choice In German Winter Sport Tourism: Empirical Findings.” </w:t>
      </w:r>
      <w:r w:rsidRPr="003830AB">
        <w:rPr>
          <w:rFonts w:ascii="Times New Roman" w:hAnsi="Times New Roman" w:cs="Times New Roman"/>
          <w:i/>
          <w:iCs/>
          <w:noProof/>
          <w:sz w:val="24"/>
          <w:szCs w:val="24"/>
        </w:rPr>
        <w:t>Polish Journal of Sport and Tourism</w:t>
      </w:r>
      <w:r w:rsidRPr="003830AB">
        <w:rPr>
          <w:rFonts w:ascii="Times New Roman" w:hAnsi="Times New Roman" w:cs="Times New Roman"/>
          <w:noProof/>
          <w:sz w:val="24"/>
          <w:szCs w:val="24"/>
        </w:rPr>
        <w:t xml:space="preserve"> 22(2):114–17.</w:t>
      </w:r>
    </w:p>
    <w:p w14:paraId="06B544B7"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B68F943" w14:textId="7319D54D"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Ivanov, Stanislav H., and Craig Webster. 2013. “Tourism’s Contribution to Economic Growth: A Global Analysis for the First Decade of the Millennium.” </w:t>
      </w:r>
      <w:r w:rsidRPr="003830AB">
        <w:rPr>
          <w:rFonts w:ascii="Times New Roman" w:hAnsi="Times New Roman" w:cs="Times New Roman"/>
          <w:i/>
          <w:iCs/>
          <w:noProof/>
          <w:sz w:val="24"/>
          <w:szCs w:val="24"/>
        </w:rPr>
        <w:t>Tourism Economics</w:t>
      </w:r>
      <w:r w:rsidRPr="003830AB">
        <w:rPr>
          <w:rFonts w:ascii="Times New Roman" w:hAnsi="Times New Roman" w:cs="Times New Roman"/>
          <w:noProof/>
          <w:sz w:val="24"/>
          <w:szCs w:val="24"/>
        </w:rPr>
        <w:t>.</w:t>
      </w:r>
    </w:p>
    <w:p w14:paraId="4118ED59"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52F8AC9" w14:textId="74564B44"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i/>
          <w:iCs/>
          <w:noProof/>
          <w:sz w:val="24"/>
          <w:szCs w:val="24"/>
        </w:rPr>
      </w:pPr>
      <w:r w:rsidRPr="003830AB">
        <w:rPr>
          <w:rFonts w:ascii="Times New Roman" w:hAnsi="Times New Roman" w:cs="Times New Roman"/>
          <w:noProof/>
          <w:sz w:val="24"/>
          <w:szCs w:val="24"/>
        </w:rPr>
        <w:t xml:space="preserve">Kemenpar. 2016. “Pembangunan Destinasi Pariwisata Prioritas 2016 - 2019.” </w:t>
      </w:r>
      <w:r w:rsidRPr="003830AB">
        <w:rPr>
          <w:rFonts w:ascii="Times New Roman" w:hAnsi="Times New Roman" w:cs="Times New Roman"/>
          <w:i/>
          <w:iCs/>
          <w:noProof/>
          <w:sz w:val="24"/>
          <w:szCs w:val="24"/>
        </w:rPr>
        <w:t>Rapat Koordinasi Nasional Kementerian Pariwisata “Akselerasi Pembangunan Kepariwisataan Dalam Rangka Pencapaian Target 12 Juta Wisman Dan 260 Juta Wisnus 2016.”</w:t>
      </w:r>
    </w:p>
    <w:p w14:paraId="2D926B09"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BEBF5D9" w14:textId="65211182"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Kim, Wonyoung, Ho Mun Jun, Matthew Walker, and Dan Drane. 2015. “Evaluating the Perceived Social Impacts of Hosting Large-Scale Sport Tourism Events: SCALE Development and Validation.” </w:t>
      </w:r>
      <w:r w:rsidRPr="003830AB">
        <w:rPr>
          <w:rFonts w:ascii="Times New Roman" w:hAnsi="Times New Roman" w:cs="Times New Roman"/>
          <w:i/>
          <w:iCs/>
          <w:noProof/>
          <w:sz w:val="24"/>
          <w:szCs w:val="24"/>
        </w:rPr>
        <w:t>Tourism Management</w:t>
      </w:r>
      <w:r w:rsidRPr="003830AB">
        <w:rPr>
          <w:rFonts w:ascii="Times New Roman" w:hAnsi="Times New Roman" w:cs="Times New Roman"/>
          <w:noProof/>
          <w:sz w:val="24"/>
          <w:szCs w:val="24"/>
        </w:rPr>
        <w:t>.</w:t>
      </w:r>
    </w:p>
    <w:p w14:paraId="40A98EE1"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6433B7A" w14:textId="43DB21BC"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Kotus, Jacek. 2016. “Relations between Tourism and Sport in the Context of Tourism as an </w:t>
      </w:r>
      <w:r w:rsidRPr="003830AB">
        <w:rPr>
          <w:rFonts w:ascii="Times New Roman" w:hAnsi="Times New Roman" w:cs="Times New Roman"/>
          <w:noProof/>
          <w:sz w:val="24"/>
          <w:szCs w:val="24"/>
        </w:rPr>
        <w:lastRenderedPageBreak/>
        <w:t xml:space="preserve">Academic Discipline.” </w:t>
      </w:r>
      <w:r w:rsidRPr="003830AB">
        <w:rPr>
          <w:rFonts w:ascii="Times New Roman" w:hAnsi="Times New Roman" w:cs="Times New Roman"/>
          <w:i/>
          <w:iCs/>
          <w:noProof/>
          <w:sz w:val="24"/>
          <w:szCs w:val="24"/>
        </w:rPr>
        <w:t>Turyzm</w:t>
      </w:r>
      <w:r w:rsidRPr="003830AB">
        <w:rPr>
          <w:rFonts w:ascii="Times New Roman" w:hAnsi="Times New Roman" w:cs="Times New Roman"/>
          <w:noProof/>
          <w:sz w:val="24"/>
          <w:szCs w:val="24"/>
        </w:rPr>
        <w:t xml:space="preserve"> 26(1):19–25.</w:t>
      </w:r>
    </w:p>
    <w:p w14:paraId="48A9F486"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C4DB9A0" w14:textId="3B16A09B"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Masjhoer, Jussac Maulana, and Dyah Wahyuning Tyas. 2020. “Model Pengembangan International Musi Triboatton Sebagai Atraksi Sport Tourism.” </w:t>
      </w:r>
      <w:r w:rsidRPr="003830AB">
        <w:rPr>
          <w:rFonts w:ascii="Times New Roman" w:hAnsi="Times New Roman" w:cs="Times New Roman"/>
          <w:i/>
          <w:iCs/>
          <w:noProof/>
          <w:sz w:val="24"/>
          <w:szCs w:val="24"/>
        </w:rPr>
        <w:t>Jurnal Pariwisata Terapan</w:t>
      </w:r>
      <w:r w:rsidRPr="003830AB">
        <w:rPr>
          <w:rFonts w:ascii="Times New Roman" w:hAnsi="Times New Roman" w:cs="Times New Roman"/>
          <w:noProof/>
          <w:sz w:val="24"/>
          <w:szCs w:val="24"/>
        </w:rPr>
        <w:t>.</w:t>
      </w:r>
    </w:p>
    <w:p w14:paraId="6E1C31AC"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CD6DDCF" w14:textId="4AAA8BBE"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Milinković, Zoran, Slobodan Simović, Adriana Ljubojević, Jelena Jovanović, and Kristina Pantelić Babić. 2017. “Strategic Analysis of the External and Internal Environment of Sport Tourism at the ‘Banja Vrućica’ Spa.” </w:t>
      </w:r>
      <w:r w:rsidRPr="003830AB">
        <w:rPr>
          <w:rFonts w:ascii="Times New Roman" w:hAnsi="Times New Roman" w:cs="Times New Roman"/>
          <w:i/>
          <w:iCs/>
          <w:noProof/>
          <w:sz w:val="24"/>
          <w:szCs w:val="24"/>
        </w:rPr>
        <w:t>Polish Journal of Sport and Tourism</w:t>
      </w:r>
      <w:r w:rsidRPr="003830AB">
        <w:rPr>
          <w:rFonts w:ascii="Times New Roman" w:hAnsi="Times New Roman" w:cs="Times New Roman"/>
          <w:noProof/>
          <w:sz w:val="24"/>
          <w:szCs w:val="24"/>
        </w:rPr>
        <w:t xml:space="preserve"> 24(4):252–58.</w:t>
      </w:r>
    </w:p>
    <w:p w14:paraId="0BBFE665"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A0807E4" w14:textId="5BF67985"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Nugraha, Ugi, Moch Asmawi, Hidayat Humaid, and Firmansyah Dlis. 2020. “Sports Teacher Perception about Lake Sipin Sport Tourism Area in Jambi City.” </w:t>
      </w:r>
      <w:r w:rsidRPr="003830AB">
        <w:rPr>
          <w:rFonts w:ascii="Times New Roman" w:hAnsi="Times New Roman" w:cs="Times New Roman"/>
          <w:i/>
          <w:iCs/>
          <w:noProof/>
          <w:sz w:val="24"/>
          <w:szCs w:val="24"/>
        </w:rPr>
        <w:t>International Journal of Human Movement and Sports Sciences</w:t>
      </w:r>
      <w:r w:rsidRPr="003830AB">
        <w:rPr>
          <w:rFonts w:ascii="Times New Roman" w:hAnsi="Times New Roman" w:cs="Times New Roman"/>
          <w:noProof/>
          <w:sz w:val="24"/>
          <w:szCs w:val="24"/>
        </w:rPr>
        <w:t xml:space="preserve"> 8(4):103–9.</w:t>
      </w:r>
    </w:p>
    <w:p w14:paraId="19A0D270"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123B0CA" w14:textId="49B5D479"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Perna, Fernando, Maria João Custódio, and Vanessa Oliveira. 2019. “Local Communities and Sport Activities Expenditures and Image: Residents’ Role in Sustainable Tourism and Recreation.” </w:t>
      </w:r>
      <w:r w:rsidRPr="003830AB">
        <w:rPr>
          <w:rFonts w:ascii="Times New Roman" w:hAnsi="Times New Roman" w:cs="Times New Roman"/>
          <w:i/>
          <w:iCs/>
          <w:noProof/>
          <w:sz w:val="24"/>
          <w:szCs w:val="24"/>
        </w:rPr>
        <w:t>European Journal of Tourism, Hospitality and Recreation</w:t>
      </w:r>
      <w:r w:rsidRPr="003830AB">
        <w:rPr>
          <w:rFonts w:ascii="Times New Roman" w:hAnsi="Times New Roman" w:cs="Times New Roman"/>
          <w:noProof/>
          <w:sz w:val="24"/>
          <w:szCs w:val="24"/>
        </w:rPr>
        <w:t xml:space="preserve"> 9(1):49–59.</w:t>
      </w:r>
    </w:p>
    <w:p w14:paraId="5FA5123A"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141EBB4" w14:textId="5AB926F7"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Radicchi, Elena. 2013. “Tourism and Sport: Strategic Synergies to Enhance the Sustainable Development of a Local Context.” </w:t>
      </w:r>
      <w:r w:rsidRPr="003830AB">
        <w:rPr>
          <w:rFonts w:ascii="Times New Roman" w:hAnsi="Times New Roman" w:cs="Times New Roman"/>
          <w:i/>
          <w:iCs/>
          <w:noProof/>
          <w:sz w:val="24"/>
          <w:szCs w:val="24"/>
        </w:rPr>
        <w:t>Physical Culture and Sport. Studies and Research</w:t>
      </w:r>
      <w:r w:rsidRPr="003830AB">
        <w:rPr>
          <w:rFonts w:ascii="Times New Roman" w:hAnsi="Times New Roman" w:cs="Times New Roman"/>
          <w:noProof/>
          <w:sz w:val="24"/>
          <w:szCs w:val="24"/>
        </w:rPr>
        <w:t xml:space="preserve"> 57(1):44–57.</w:t>
      </w:r>
    </w:p>
    <w:p w14:paraId="0C18C127"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8FC4CAF" w14:textId="2CB6AC77"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Soares, Jorge, and Naidea Nunes. 2020. “ Levada Walks and Canyoning as Mountain Sport Products in Nature Tourism .” </w:t>
      </w:r>
      <w:r w:rsidRPr="003830AB">
        <w:rPr>
          <w:rFonts w:ascii="Times New Roman" w:hAnsi="Times New Roman" w:cs="Times New Roman"/>
          <w:i/>
          <w:iCs/>
          <w:noProof/>
          <w:sz w:val="24"/>
          <w:szCs w:val="24"/>
        </w:rPr>
        <w:t>European Journal of Tourism, Hospitality and Recreation</w:t>
      </w:r>
      <w:r w:rsidRPr="003830AB">
        <w:rPr>
          <w:rFonts w:ascii="Times New Roman" w:hAnsi="Times New Roman" w:cs="Times New Roman"/>
          <w:noProof/>
          <w:sz w:val="24"/>
          <w:szCs w:val="24"/>
        </w:rPr>
        <w:t xml:space="preserve"> 10(1):41–55.</w:t>
      </w:r>
    </w:p>
    <w:p w14:paraId="77032D04"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2168574" w14:textId="4FE2DFD9"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Sukarmin, Yustinus, and Japhet Ndayisenga. 2020. “Evaluation of Burundi Physical Education Teachers, Coaches, and Athletes’ Sport Nutrition, Massage, and Physiotherapeutic Exercises Knowledge.” </w:t>
      </w:r>
      <w:r w:rsidRPr="003830AB">
        <w:rPr>
          <w:rFonts w:ascii="Times New Roman" w:hAnsi="Times New Roman" w:cs="Times New Roman"/>
          <w:i/>
          <w:iCs/>
          <w:noProof/>
          <w:sz w:val="24"/>
          <w:szCs w:val="24"/>
        </w:rPr>
        <w:t>International Journal of Human Movement and Sports Sciences</w:t>
      </w:r>
      <w:r w:rsidRPr="003830AB">
        <w:rPr>
          <w:rFonts w:ascii="Times New Roman" w:hAnsi="Times New Roman" w:cs="Times New Roman"/>
          <w:noProof/>
          <w:sz w:val="24"/>
          <w:szCs w:val="24"/>
        </w:rPr>
        <w:t xml:space="preserve"> 8(4):154–59.</w:t>
      </w:r>
    </w:p>
    <w:p w14:paraId="4DB2692A"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50A8F9A" w14:textId="50794839" w:rsid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830AB">
        <w:rPr>
          <w:rFonts w:ascii="Times New Roman" w:hAnsi="Times New Roman" w:cs="Times New Roman"/>
          <w:noProof/>
          <w:sz w:val="24"/>
          <w:szCs w:val="24"/>
        </w:rPr>
        <w:t xml:space="preserve">Yamashita, Rei, and Kosuke Takata. 2020. “Relationship between Prior Knowledge, Destination Reputation, and Loyalty among Sport Tourists.” </w:t>
      </w:r>
      <w:r w:rsidRPr="003830AB">
        <w:rPr>
          <w:rFonts w:ascii="Times New Roman" w:hAnsi="Times New Roman" w:cs="Times New Roman"/>
          <w:i/>
          <w:iCs/>
          <w:noProof/>
          <w:sz w:val="24"/>
          <w:szCs w:val="24"/>
        </w:rPr>
        <w:t>Journal of Sport and Tourism</w:t>
      </w:r>
      <w:r w:rsidRPr="003830AB">
        <w:rPr>
          <w:rFonts w:ascii="Times New Roman" w:hAnsi="Times New Roman" w:cs="Times New Roman"/>
          <w:noProof/>
          <w:sz w:val="24"/>
          <w:szCs w:val="24"/>
        </w:rPr>
        <w:t xml:space="preserve"> 24(2):143–53.</w:t>
      </w:r>
    </w:p>
    <w:p w14:paraId="57D495FC" w14:textId="77777777" w:rsidR="00886E99" w:rsidRPr="003830AB" w:rsidRDefault="00886E99" w:rsidP="003830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133E654" w14:textId="77777777" w:rsidR="003830AB" w:rsidRPr="003830AB" w:rsidRDefault="003830AB" w:rsidP="003830AB">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3830AB">
        <w:rPr>
          <w:rFonts w:ascii="Times New Roman" w:hAnsi="Times New Roman" w:cs="Times New Roman"/>
          <w:noProof/>
          <w:sz w:val="24"/>
          <w:szCs w:val="24"/>
        </w:rPr>
        <w:t xml:space="preserve">Yiannakis, Orphanos. 2010. “Past, Present and Future Perspective of Sport Tourism in Cyprus.” </w:t>
      </w:r>
      <w:r w:rsidRPr="003830AB">
        <w:rPr>
          <w:rFonts w:ascii="Times New Roman" w:hAnsi="Times New Roman" w:cs="Times New Roman"/>
          <w:i/>
          <w:iCs/>
          <w:noProof/>
          <w:sz w:val="24"/>
          <w:szCs w:val="24"/>
        </w:rPr>
        <w:t>Physical Culture and Sport. Studies and Research</w:t>
      </w:r>
      <w:r w:rsidRPr="003830AB">
        <w:rPr>
          <w:rFonts w:ascii="Times New Roman" w:hAnsi="Times New Roman" w:cs="Times New Roman"/>
          <w:noProof/>
          <w:sz w:val="24"/>
          <w:szCs w:val="24"/>
        </w:rPr>
        <w:t xml:space="preserve"> 46(1):268–75.</w:t>
      </w:r>
    </w:p>
    <w:p w14:paraId="7B3155E1" w14:textId="57D60B99" w:rsidR="0032715A" w:rsidRPr="00251CA9" w:rsidRDefault="0032715A" w:rsidP="003830AB">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Pr>
          <w:rFonts w:ascii="Times New Roman" w:hAnsi="Times New Roman" w:cs="Times New Roman"/>
          <w:iCs/>
          <w:sz w:val="24"/>
          <w:lang w:val="en-US"/>
        </w:rPr>
        <w:fldChar w:fldCharType="end"/>
      </w:r>
    </w:p>
    <w:sectPr w:rsidR="0032715A" w:rsidRPr="00251CA9" w:rsidSect="008D253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E42"/>
    <w:multiLevelType w:val="multilevel"/>
    <w:tmpl w:val="60A4D1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A85027"/>
    <w:multiLevelType w:val="hybridMultilevel"/>
    <w:tmpl w:val="4446A686"/>
    <w:lvl w:ilvl="0" w:tplc="6838B0D4">
      <w:start w:val="4"/>
      <w:numFmt w:val="bullet"/>
      <w:lvlText w:val=""/>
      <w:lvlJc w:val="left"/>
      <w:pPr>
        <w:ind w:left="720" w:hanging="360"/>
      </w:pPr>
      <w:rPr>
        <w:rFonts w:ascii="Symbol" w:eastAsiaTheme="minorHAnsi" w:hAnsi="Symbol"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58CE303A"/>
    <w:multiLevelType w:val="hybridMultilevel"/>
    <w:tmpl w:val="8D1263C0"/>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73D57DFC"/>
    <w:multiLevelType w:val="hybridMultilevel"/>
    <w:tmpl w:val="5E3A2976"/>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9614FB6"/>
    <w:multiLevelType w:val="hybridMultilevel"/>
    <w:tmpl w:val="66FC72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CC90036"/>
    <w:multiLevelType w:val="multilevel"/>
    <w:tmpl w:val="53D22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41"/>
    <w:rsid w:val="000B7FC2"/>
    <w:rsid w:val="00134A22"/>
    <w:rsid w:val="00203602"/>
    <w:rsid w:val="00230798"/>
    <w:rsid w:val="00251CA9"/>
    <w:rsid w:val="002B5879"/>
    <w:rsid w:val="002D0C6E"/>
    <w:rsid w:val="0032715A"/>
    <w:rsid w:val="0036241E"/>
    <w:rsid w:val="003830AB"/>
    <w:rsid w:val="003D388B"/>
    <w:rsid w:val="00471126"/>
    <w:rsid w:val="00544F23"/>
    <w:rsid w:val="00581854"/>
    <w:rsid w:val="005879B8"/>
    <w:rsid w:val="00634ACB"/>
    <w:rsid w:val="00676F83"/>
    <w:rsid w:val="006848D2"/>
    <w:rsid w:val="006D4C51"/>
    <w:rsid w:val="007447F0"/>
    <w:rsid w:val="007D4241"/>
    <w:rsid w:val="00886E99"/>
    <w:rsid w:val="008D253A"/>
    <w:rsid w:val="009666D8"/>
    <w:rsid w:val="00A4464F"/>
    <w:rsid w:val="00A459B2"/>
    <w:rsid w:val="00A51593"/>
    <w:rsid w:val="00AC6D14"/>
    <w:rsid w:val="00B511C7"/>
    <w:rsid w:val="00B90623"/>
    <w:rsid w:val="00BF64E8"/>
    <w:rsid w:val="00C27A05"/>
    <w:rsid w:val="00D12BE6"/>
    <w:rsid w:val="00D7739D"/>
    <w:rsid w:val="00DA5D7E"/>
    <w:rsid w:val="00DF4869"/>
    <w:rsid w:val="00E25271"/>
    <w:rsid w:val="00F210F0"/>
    <w:rsid w:val="00F46271"/>
    <w:rsid w:val="00F52CE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F9EB"/>
  <w15:chartTrackingRefBased/>
  <w15:docId w15:val="{1D41F563-538B-4DF0-A1B4-C936775D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2B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C51"/>
    <w:pPr>
      <w:ind w:left="720"/>
      <w:contextualSpacing/>
    </w:pPr>
  </w:style>
  <w:style w:type="table" w:styleId="TableGrid">
    <w:name w:val="Table Grid"/>
    <w:basedOn w:val="TableNormal"/>
    <w:uiPriority w:val="39"/>
    <w:rsid w:val="00F46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15A"/>
    <w:rPr>
      <w:color w:val="0563C1" w:themeColor="hyperlink"/>
      <w:u w:val="single"/>
    </w:rPr>
  </w:style>
  <w:style w:type="character" w:styleId="UnresolvedMention">
    <w:name w:val="Unresolved Mention"/>
    <w:basedOn w:val="DefaultParagraphFont"/>
    <w:uiPriority w:val="99"/>
    <w:semiHidden/>
    <w:unhideWhenUsed/>
    <w:rsid w:val="00DA5D7E"/>
    <w:rPr>
      <w:color w:val="605E5C"/>
      <w:shd w:val="clear" w:color="auto" w:fill="E1DFDD"/>
    </w:rPr>
  </w:style>
  <w:style w:type="character" w:customStyle="1" w:styleId="Heading1Char">
    <w:name w:val="Heading 1 Char"/>
    <w:basedOn w:val="DefaultParagraphFont"/>
    <w:link w:val="Heading1"/>
    <w:uiPriority w:val="9"/>
    <w:rsid w:val="00D12BE6"/>
    <w:rPr>
      <w:rFonts w:ascii="Times New Roman" w:eastAsia="Times New Roman" w:hAnsi="Times New Roman" w:cs="Times New Roman"/>
      <w:b/>
      <w:bCs/>
      <w:kern w:val="36"/>
      <w:sz w:val="48"/>
      <w:szCs w:val="48"/>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wolter@unj.ac.id" TargetMode="External"/><Relationship Id="rId3" Type="http://schemas.openxmlformats.org/officeDocument/2006/relationships/styles" Target="styles.xml"/><Relationship Id="rId7" Type="http://schemas.openxmlformats.org/officeDocument/2006/relationships/hyperlink" Target="mailto:james.tangkudung@unj.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bert.wolter@unj.ac.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3AD1-DD65-42F2-B92E-7D0B07DF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13193</Words>
  <Characters>75201</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yafi velyan</dc:creator>
  <cp:keywords/>
  <dc:description/>
  <cp:lastModifiedBy>yafi velyan</cp:lastModifiedBy>
  <cp:revision>5</cp:revision>
  <dcterms:created xsi:type="dcterms:W3CDTF">2021-06-03T18:28:00Z</dcterms:created>
  <dcterms:modified xsi:type="dcterms:W3CDTF">2021-09-30T01:58:00Z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http://www.zotero.org/styles/american-sociological-association</vt:lpwstr>
  </property>
  <property fmtid="{D5CDD505-2E9C-101B-9397-08002B2CF9AE}" pid="23" name="Mendeley Document_1">
    <vt:lpwstr>True</vt:lpwstr>
  </property>
  <property fmtid="{D5CDD505-2E9C-101B-9397-08002B2CF9AE}" pid="24" name="Mendeley Unique User Id_1">
    <vt:lpwstr>3cae8af1-301d-39e1-9442-8ce1b8b284d6</vt:lpwstr>
  </property>
</Properties>
</file>