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C0" w:rsidRPr="0042616A" w:rsidRDefault="00AC6602" w:rsidP="00CF0FC0">
      <w:pPr>
        <w:keepNext/>
        <w:keepLines/>
        <w:tabs>
          <w:tab w:val="left" w:pos="284"/>
        </w:tabs>
        <w:spacing w:after="460"/>
        <w:jc w:val="center"/>
        <w:rPr>
          <w:sz w:val="24"/>
          <w:szCs w:val="24"/>
        </w:rPr>
      </w:pPr>
      <w:r w:rsidRPr="003C198C">
        <w:rPr>
          <w:rFonts w:eastAsia="Times"/>
          <w:b/>
          <w:sz w:val="24"/>
          <w:szCs w:val="24"/>
          <w:lang w:val="en-US"/>
        </w:rPr>
        <w:t>PODCAST</w:t>
      </w:r>
      <w:r>
        <w:rPr>
          <w:rFonts w:eastAsia="Times"/>
          <w:b/>
          <w:i/>
          <w:sz w:val="24"/>
          <w:szCs w:val="24"/>
          <w:lang w:val="en-US"/>
        </w:rPr>
        <w:t>-</w:t>
      </w:r>
      <w:r w:rsidR="00CF0FC0">
        <w:rPr>
          <w:rFonts w:eastAsia="Times"/>
          <w:b/>
          <w:sz w:val="24"/>
          <w:szCs w:val="24"/>
          <w:lang w:val="en-US"/>
        </w:rPr>
        <w:t>BASED</w:t>
      </w:r>
      <w:r>
        <w:rPr>
          <w:rFonts w:eastAsia="Times"/>
          <w:b/>
          <w:sz w:val="24"/>
          <w:szCs w:val="24"/>
          <w:lang w:val="en-US"/>
        </w:rPr>
        <w:t xml:space="preserve"> OF</w:t>
      </w:r>
      <w:r w:rsidR="00CF0FC0">
        <w:rPr>
          <w:rFonts w:eastAsia="Times"/>
          <w:b/>
          <w:sz w:val="24"/>
          <w:szCs w:val="24"/>
          <w:lang w:val="en-US"/>
        </w:rPr>
        <w:t xml:space="preserve"> AUDIO MEDIA FOR PJKR FIK UM STUDENTS</w:t>
      </w:r>
    </w:p>
    <w:p w:rsidR="00CF0FC0" w:rsidRDefault="00CF0FC0" w:rsidP="00CF0FC0">
      <w:pPr>
        <w:jc w:val="center"/>
        <w:rPr>
          <w:rFonts w:eastAsia="Times"/>
          <w:b/>
          <w:sz w:val="24"/>
          <w:vertAlign w:val="superscript"/>
        </w:rPr>
      </w:pPr>
      <w:r>
        <w:rPr>
          <w:rFonts w:eastAsia="Times"/>
          <w:b/>
          <w:sz w:val="24"/>
          <w:lang w:val="id-ID"/>
        </w:rPr>
        <w:t>Siti Ukhdatul Laily</w:t>
      </w:r>
      <w:r>
        <w:rPr>
          <w:rFonts w:eastAsia="Times"/>
          <w:b/>
          <w:sz w:val="24"/>
          <w:vertAlign w:val="superscript"/>
        </w:rPr>
        <w:t xml:space="preserve">1 </w:t>
      </w:r>
      <w:r>
        <w:rPr>
          <w:rFonts w:eastAsia="Times"/>
          <w:b/>
          <w:sz w:val="24"/>
        </w:rPr>
        <w:t xml:space="preserve">, </w:t>
      </w:r>
      <w:proofErr w:type="spellStart"/>
      <w:r w:rsidR="003C198C">
        <w:rPr>
          <w:rFonts w:eastAsia="Times"/>
          <w:b/>
          <w:sz w:val="24"/>
          <w:lang w:val="en-US"/>
        </w:rPr>
        <w:t>Febrita</w:t>
      </w:r>
      <w:proofErr w:type="spellEnd"/>
      <w:r w:rsidR="003C198C">
        <w:rPr>
          <w:rFonts w:eastAsia="Times"/>
          <w:b/>
          <w:sz w:val="24"/>
          <w:lang w:val="en-US"/>
        </w:rPr>
        <w:t xml:space="preserve"> Paulina </w:t>
      </w:r>
      <w:proofErr w:type="spellStart"/>
      <w:r w:rsidR="003C198C">
        <w:rPr>
          <w:rFonts w:eastAsia="Times"/>
          <w:b/>
          <w:sz w:val="24"/>
          <w:lang w:val="en-US"/>
        </w:rPr>
        <w:t>Heynoek</w:t>
      </w:r>
      <w:proofErr w:type="spellEnd"/>
      <w:r>
        <w:rPr>
          <w:rFonts w:eastAsia="Times"/>
          <w:b/>
          <w:sz w:val="24"/>
          <w:vertAlign w:val="superscript"/>
        </w:rPr>
        <w:t xml:space="preserve">2 </w:t>
      </w:r>
      <w:r w:rsidR="003C198C">
        <w:rPr>
          <w:rFonts w:eastAsia="Times"/>
          <w:b/>
          <w:sz w:val="24"/>
        </w:rPr>
        <w:t>, Rama Kurniawan</w:t>
      </w:r>
      <w:r>
        <w:rPr>
          <w:rFonts w:eastAsia="Times"/>
          <w:b/>
          <w:sz w:val="24"/>
          <w:vertAlign w:val="superscript"/>
        </w:rPr>
        <w:t>3</w:t>
      </w:r>
    </w:p>
    <w:p w:rsidR="003C198C" w:rsidRDefault="00AC6602" w:rsidP="003C198C">
      <w:pPr>
        <w:jc w:val="center"/>
      </w:pPr>
      <w:proofErr w:type="spellStart"/>
      <w:r>
        <w:t>Universitas</w:t>
      </w:r>
      <w:proofErr w:type="spellEnd"/>
      <w:r>
        <w:t xml:space="preserve"> </w:t>
      </w:r>
      <w:proofErr w:type="spellStart"/>
      <w:r>
        <w:t>Negeri</w:t>
      </w:r>
      <w:proofErr w:type="spellEnd"/>
      <w:r>
        <w:t xml:space="preserve"> Malang</w:t>
      </w:r>
      <w:r w:rsidRPr="00C13DF6">
        <w:rPr>
          <w:rFonts w:eastAsia="Times"/>
          <w:vertAlign w:val="superscript"/>
        </w:rPr>
        <w:t>1</w:t>
      </w:r>
      <w:proofErr w:type="gramStart"/>
      <w:r>
        <w:rPr>
          <w:rFonts w:eastAsia="Times"/>
          <w:vertAlign w:val="superscript"/>
        </w:rPr>
        <w:t>,2,3</w:t>
      </w:r>
      <w:proofErr w:type="gramEnd"/>
    </w:p>
    <w:p w:rsidR="00CF0FC0" w:rsidRPr="00913554" w:rsidRDefault="00811F70" w:rsidP="003C198C">
      <w:pPr>
        <w:jc w:val="center"/>
        <w:rPr>
          <w:sz w:val="18"/>
          <w:szCs w:val="18"/>
        </w:rPr>
      </w:pPr>
      <w:hyperlink r:id="rId8" w:history="1">
        <w:r w:rsidR="00CF0FC0" w:rsidRPr="00913554">
          <w:rPr>
            <w:rStyle w:val="Hyperlink"/>
            <w:rFonts w:eastAsia="Times"/>
            <w:sz w:val="18"/>
            <w:szCs w:val="18"/>
            <w:lang w:val="id-ID"/>
          </w:rPr>
          <w:t>siti</w:t>
        </w:r>
      </w:hyperlink>
      <w:r w:rsidR="003C198C" w:rsidRPr="00913554">
        <w:rPr>
          <w:rStyle w:val="Hyperlink"/>
          <w:rFonts w:eastAsia="Times"/>
          <w:sz w:val="18"/>
          <w:szCs w:val="18"/>
          <w:lang w:val="en-US"/>
        </w:rPr>
        <w:t>.</w:t>
      </w:r>
      <w:hyperlink r:id="rId9" w:history="1">
        <w:r w:rsidR="00CF0FC0" w:rsidRPr="00913554">
          <w:rPr>
            <w:rStyle w:val="Hyperlink"/>
            <w:rFonts w:eastAsia="Times"/>
            <w:sz w:val="18"/>
            <w:szCs w:val="18"/>
            <w:lang w:val="en-US"/>
          </w:rPr>
          <w:t>ukhdatul.1806116@students.um.ac.i</w:t>
        </w:r>
      </w:hyperlink>
      <w:r w:rsidR="003C198C" w:rsidRPr="00913554">
        <w:rPr>
          <w:rStyle w:val="Hyperlink"/>
          <w:rFonts w:eastAsia="Times"/>
          <w:sz w:val="18"/>
          <w:szCs w:val="18"/>
          <w:lang w:val="en-US"/>
        </w:rPr>
        <w:t xml:space="preserve">d </w:t>
      </w:r>
    </w:p>
    <w:p w:rsidR="00CF0FC0" w:rsidRPr="00636D58" w:rsidRDefault="00CF0FC0" w:rsidP="00CF0FC0">
      <w:pPr>
        <w:jc w:val="center"/>
        <w:rPr>
          <w:i/>
          <w:sz w:val="22"/>
          <w:szCs w:val="22"/>
          <w:lang w:val="id-ID"/>
        </w:rPr>
      </w:pPr>
    </w:p>
    <w:p w:rsidR="00CF0FC0" w:rsidRPr="00AC6602" w:rsidRDefault="00CF0FC0" w:rsidP="00CF0FC0">
      <w:pPr>
        <w:rPr>
          <w:b/>
          <w:i/>
          <w:lang w:val="en-US"/>
        </w:rPr>
      </w:pPr>
      <w:r w:rsidRPr="00AC6602">
        <w:rPr>
          <w:b/>
          <w:i/>
          <w:lang w:val="id-ID"/>
        </w:rPr>
        <w:t>Abstract</w:t>
      </w:r>
    </w:p>
    <w:p w:rsidR="00CF0FC0" w:rsidRDefault="00AC6602" w:rsidP="00CF0FC0">
      <w:pPr>
        <w:pStyle w:val="Abstrakisi"/>
        <w:spacing w:after="0"/>
        <w:rPr>
          <w:rFonts w:ascii="Times New Roman" w:hAnsi="Times New Roman" w:cs="Times New Roman"/>
          <w:i/>
        </w:rPr>
      </w:pPr>
      <w:r w:rsidRPr="00AC6602">
        <w:rPr>
          <w:rFonts w:ascii="Times New Roman" w:hAnsi="Times New Roman" w:cs="Times New Roman"/>
          <w:i/>
        </w:rPr>
        <w:t>C</w:t>
      </w:r>
      <w:r w:rsidR="00CF0FC0" w:rsidRPr="00AC6602">
        <w:rPr>
          <w:rFonts w:ascii="Times New Roman" w:hAnsi="Times New Roman" w:cs="Times New Roman"/>
          <w:i/>
        </w:rPr>
        <w:t xml:space="preserve">ondition of basketball lectures during the covid-19 pandemic which was carried out in a </w:t>
      </w:r>
      <w:r w:rsidR="00C40DD5" w:rsidRPr="00AC6602">
        <w:rPr>
          <w:rFonts w:ascii="Times New Roman" w:hAnsi="Times New Roman" w:cs="Times New Roman"/>
          <w:i/>
        </w:rPr>
        <w:t>hybrid manner</w:t>
      </w:r>
      <w:r w:rsidR="00CF0FC0" w:rsidRPr="00AC6602">
        <w:rPr>
          <w:rFonts w:ascii="Times New Roman" w:hAnsi="Times New Roman" w:cs="Times New Roman"/>
          <w:i/>
        </w:rPr>
        <w:t xml:space="preserve">, resulting in less than optimal learning activities. In addition, based on each individual's different learning styles such as audio, visual and kinesthetic, it is important to have new learning media to help increase the effectiveness and attractiveness of learning activities. The purpose of this research is to develop a new learning media based on audio podcasts that can be accessed through the </w:t>
      </w:r>
      <w:proofErr w:type="spellStart"/>
      <w:r w:rsidR="00CF0FC0" w:rsidRPr="00AC6602">
        <w:rPr>
          <w:rFonts w:ascii="Times New Roman" w:hAnsi="Times New Roman" w:cs="Times New Roman"/>
          <w:i/>
        </w:rPr>
        <w:t>spotify</w:t>
      </w:r>
      <w:proofErr w:type="spellEnd"/>
      <w:r w:rsidR="00CF0FC0" w:rsidRPr="00AC6602">
        <w:rPr>
          <w:rFonts w:ascii="Times New Roman" w:hAnsi="Times New Roman" w:cs="Times New Roman"/>
          <w:i/>
        </w:rPr>
        <w:t xml:space="preserve"> platform. The method used is a research model f</w:t>
      </w:r>
      <w:r w:rsidR="00C771BC" w:rsidRPr="00AC6602">
        <w:rPr>
          <w:rFonts w:ascii="Times New Roman" w:hAnsi="Times New Roman" w:cs="Times New Roman"/>
          <w:i/>
        </w:rPr>
        <w:t>rom Lee &amp; Owen's ADDIE theory (</w:t>
      </w:r>
      <w:r w:rsidR="00CF0FC0" w:rsidRPr="00AC6602">
        <w:rPr>
          <w:rFonts w:ascii="Times New Roman" w:hAnsi="Times New Roman" w:cs="Times New Roman"/>
          <w:i/>
        </w:rPr>
        <w:t>Analysis, Design, Development,</w:t>
      </w:r>
      <w:r w:rsidR="00C771BC" w:rsidRPr="00AC6602">
        <w:rPr>
          <w:rFonts w:ascii="Times New Roman" w:hAnsi="Times New Roman" w:cs="Times New Roman"/>
          <w:i/>
        </w:rPr>
        <w:t xml:space="preserve"> Implementation, and Evaluation</w:t>
      </w:r>
      <w:r w:rsidR="00CF0FC0" w:rsidRPr="00AC6602">
        <w:rPr>
          <w:rFonts w:ascii="Times New Roman" w:hAnsi="Times New Roman" w:cs="Times New Roman"/>
          <w:i/>
        </w:rPr>
        <w:t>). The data collection technique used a questionnaire filled out by research subjects, namely PJKR FIK UM students. This study went through several validation stages with details of 1 basketball material expert who produced an average of 92.48%, 1 learning expert with an average of 97.20 % and 1 media expert with an average of 92.80%. So that the product is declared feasible and valid for group testing. In the small group trial phase with 10 respondents consisting of 6 women and 4 men, the average calculation was 85.72%. Meanwhile, in a large group trial with 30 respondents, each 16 women and 14 men, the average calculation was 94%. It can be concluded that the development of podcast-based audio learning media is valid and feasible to use in learning.</w:t>
      </w:r>
    </w:p>
    <w:p w:rsidR="00AC6602" w:rsidRPr="00AC6602" w:rsidRDefault="00AC6602" w:rsidP="00CF0FC0">
      <w:pPr>
        <w:pStyle w:val="Abstrakisi"/>
        <w:spacing w:after="0"/>
        <w:rPr>
          <w:rFonts w:ascii="Times New Roman" w:hAnsi="Times New Roman" w:cs="Times New Roman"/>
          <w:i/>
        </w:rPr>
      </w:pPr>
    </w:p>
    <w:p w:rsidR="00AC6602" w:rsidRDefault="00CF0FC0" w:rsidP="00AC6602">
      <w:pPr>
        <w:jc w:val="both"/>
        <w:rPr>
          <w:i/>
          <w:noProof/>
          <w:lang w:val="id-ID"/>
        </w:rPr>
      </w:pPr>
      <w:r w:rsidRPr="00AC6602">
        <w:rPr>
          <w:b/>
          <w:bCs/>
          <w:i/>
          <w:lang w:val="id-ID"/>
        </w:rPr>
        <w:t xml:space="preserve">Keywords: </w:t>
      </w:r>
      <w:r w:rsidRPr="00AC6602">
        <w:rPr>
          <w:i/>
          <w:noProof/>
        </w:rPr>
        <w:t>podcasts</w:t>
      </w:r>
      <w:r w:rsidRPr="00AC6602">
        <w:rPr>
          <w:i/>
          <w:noProof/>
          <w:lang w:val="id-ID"/>
        </w:rPr>
        <w:t xml:space="preserve">; </w:t>
      </w:r>
      <w:r w:rsidR="00C40DD5" w:rsidRPr="00AC6602">
        <w:rPr>
          <w:i/>
          <w:noProof/>
        </w:rPr>
        <w:t>learning media</w:t>
      </w:r>
      <w:r w:rsidRPr="00AC6602">
        <w:rPr>
          <w:i/>
          <w:noProof/>
          <w:lang w:val="id-ID"/>
        </w:rPr>
        <w:t>; basketball lessons</w:t>
      </w:r>
    </w:p>
    <w:p w:rsidR="00CF0FC0" w:rsidRPr="00AC6602" w:rsidRDefault="00CF0FC0" w:rsidP="00AC6602">
      <w:pPr>
        <w:jc w:val="both"/>
        <w:rPr>
          <w:bCs/>
          <w:i/>
          <w:lang w:val="id-ID"/>
        </w:rPr>
      </w:pPr>
      <w:r>
        <w:rPr>
          <w:noProof/>
          <w:lang w:val="en-US" w:eastAsia="en-US"/>
        </w:rPr>
        <mc:AlternateContent>
          <mc:Choice Requires="wps">
            <w:drawing>
              <wp:anchor distT="4294967295" distB="4294967295" distL="114300" distR="114300" simplePos="0" relativeHeight="251659264" behindDoc="0" locked="0" layoutInCell="1" allowOverlap="1" wp14:anchorId="1D867A71" wp14:editId="4B13FDAB">
                <wp:simplePos x="0" y="0"/>
                <wp:positionH relativeFrom="column">
                  <wp:posOffset>-2540</wp:posOffset>
                </wp:positionH>
                <wp:positionV relativeFrom="paragraph">
                  <wp:posOffset>1270</wp:posOffset>
                </wp:positionV>
                <wp:extent cx="4797425" cy="0"/>
                <wp:effectExtent l="0" t="0" r="222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974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2B24A5" id="Straight Connector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pt" to="3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" strokecolor="windowText" strokeweight="1pt">
                <v:stroke joinstyle="miter"/>
                <o:lock v:ext="edit" shapetype="f"/>
              </v:line>
            </w:pict>
          </mc:Fallback>
        </mc:AlternateContent>
      </w:r>
    </w:p>
    <w:p w:rsidR="00CF0FC0" w:rsidRPr="003C198C" w:rsidRDefault="003C198C" w:rsidP="00913554">
      <w:pPr>
        <w:rPr>
          <w:sz w:val="18"/>
          <w:szCs w:val="18"/>
        </w:rPr>
      </w:pPr>
      <w:r w:rsidRPr="003C198C">
        <w:rPr>
          <w:rFonts w:eastAsia="Arial"/>
          <w:spacing w:val="-1"/>
          <w:sz w:val="18"/>
          <w:szCs w:val="18"/>
        </w:rPr>
        <w:t xml:space="preserve">Correspondence </w:t>
      </w:r>
      <w:r w:rsidR="00CF0FC0" w:rsidRPr="003C198C">
        <w:rPr>
          <w:rFonts w:eastAsia="Arial"/>
          <w:sz w:val="18"/>
          <w:szCs w:val="18"/>
        </w:rPr>
        <w:t xml:space="preserve">author: </w:t>
      </w:r>
      <w:proofErr w:type="spellStart"/>
      <w:r w:rsidRPr="003C198C">
        <w:rPr>
          <w:rFonts w:eastAsia="Arial Narrow"/>
          <w:spacing w:val="-1"/>
          <w:sz w:val="18"/>
          <w:szCs w:val="18"/>
        </w:rPr>
        <w:t>Siti</w:t>
      </w:r>
      <w:proofErr w:type="spellEnd"/>
      <w:r w:rsidRPr="003C198C">
        <w:rPr>
          <w:rFonts w:eastAsia="Arial Narrow"/>
          <w:spacing w:val="-1"/>
          <w:sz w:val="18"/>
          <w:szCs w:val="18"/>
        </w:rPr>
        <w:t xml:space="preserve"> </w:t>
      </w:r>
      <w:proofErr w:type="spellStart"/>
      <w:r w:rsidRPr="003C198C">
        <w:rPr>
          <w:rFonts w:eastAsia="Arial Narrow"/>
          <w:spacing w:val="-1"/>
          <w:sz w:val="18"/>
          <w:szCs w:val="18"/>
        </w:rPr>
        <w:t>Ukhdatul</w:t>
      </w:r>
      <w:proofErr w:type="spellEnd"/>
      <w:r w:rsidRPr="003C198C">
        <w:rPr>
          <w:rFonts w:eastAsia="Arial Narrow"/>
          <w:spacing w:val="-1"/>
          <w:sz w:val="18"/>
          <w:szCs w:val="18"/>
        </w:rPr>
        <w:t xml:space="preserve"> </w:t>
      </w:r>
      <w:proofErr w:type="spellStart"/>
      <w:r w:rsidRPr="003C198C">
        <w:rPr>
          <w:rFonts w:eastAsia="Arial Narrow"/>
          <w:spacing w:val="-1"/>
          <w:sz w:val="18"/>
          <w:szCs w:val="18"/>
        </w:rPr>
        <w:t>Laily</w:t>
      </w:r>
      <w:proofErr w:type="spellEnd"/>
      <w:r w:rsidR="00CF0FC0" w:rsidRPr="003C198C">
        <w:rPr>
          <w:rFonts w:eastAsia="Arial Narrow"/>
          <w:spacing w:val="-1"/>
          <w:sz w:val="18"/>
          <w:szCs w:val="18"/>
        </w:rPr>
        <w:t xml:space="preserve">, </w:t>
      </w:r>
      <w:proofErr w:type="spellStart"/>
      <w:r w:rsidRPr="003C198C">
        <w:rPr>
          <w:sz w:val="18"/>
          <w:szCs w:val="18"/>
        </w:rPr>
        <w:t>Universitas</w:t>
      </w:r>
      <w:proofErr w:type="spellEnd"/>
      <w:r w:rsidRPr="003C198C">
        <w:rPr>
          <w:sz w:val="18"/>
          <w:szCs w:val="18"/>
        </w:rPr>
        <w:t xml:space="preserve"> </w:t>
      </w:r>
      <w:proofErr w:type="spellStart"/>
      <w:r w:rsidRPr="003C198C">
        <w:rPr>
          <w:sz w:val="18"/>
          <w:szCs w:val="18"/>
        </w:rPr>
        <w:t>Negeri</w:t>
      </w:r>
      <w:proofErr w:type="spellEnd"/>
      <w:r w:rsidRPr="003C198C">
        <w:rPr>
          <w:sz w:val="18"/>
          <w:szCs w:val="18"/>
        </w:rPr>
        <w:t xml:space="preserve"> Malang. E-Mail: </w:t>
      </w:r>
      <w:hyperlink r:id="rId10" w:history="1">
        <w:r w:rsidRPr="003C198C">
          <w:rPr>
            <w:rStyle w:val="Hyperlink"/>
            <w:sz w:val="18"/>
            <w:szCs w:val="18"/>
          </w:rPr>
          <w:t>siti.ukhdatul.1806116@students</w:t>
        </w:r>
        <w:r w:rsidRPr="003C198C">
          <w:rPr>
            <w:rStyle w:val="Hyperlink"/>
            <w:sz w:val="18"/>
            <w:szCs w:val="18"/>
            <w:lang w:val="id-ID"/>
          </w:rPr>
          <w:t>.um.ac</w:t>
        </w:r>
        <w:r w:rsidRPr="003C198C">
          <w:rPr>
            <w:rStyle w:val="Hyperlink"/>
            <w:sz w:val="18"/>
            <w:szCs w:val="18"/>
          </w:rPr>
          <w:t>.id</w:t>
        </w:r>
      </w:hyperlink>
      <w:r w:rsidR="00913554">
        <w:rPr>
          <w:sz w:val="18"/>
          <w:szCs w:val="18"/>
        </w:rPr>
        <w:t xml:space="preserve"> </w:t>
      </w:r>
    </w:p>
    <w:p w:rsidR="003C198C" w:rsidRDefault="003C198C" w:rsidP="00CF0FC0">
      <w:pPr>
        <w:jc w:val="both"/>
        <w:rPr>
          <w:sz w:val="18"/>
          <w:szCs w:val="18"/>
        </w:rPr>
      </w:pPr>
      <w:r w:rsidRPr="003C198C">
        <w:rPr>
          <w:noProof/>
          <w:sz w:val="18"/>
          <w:szCs w:val="18"/>
          <w:lang w:val="en-US" w:eastAsia="en-US"/>
        </w:rPr>
        <w:drawing>
          <wp:anchor distT="0" distB="0" distL="114300" distR="114300" simplePos="0" relativeHeight="251667456" behindDoc="1" locked="0" layoutInCell="1" allowOverlap="1" wp14:anchorId="5D39358D" wp14:editId="76C84C9E">
            <wp:simplePos x="0" y="0"/>
            <wp:positionH relativeFrom="column">
              <wp:posOffset>635</wp:posOffset>
            </wp:positionH>
            <wp:positionV relativeFrom="paragraph">
              <wp:posOffset>92421</wp:posOffset>
            </wp:positionV>
            <wp:extent cx="582930" cy="200660"/>
            <wp:effectExtent l="0" t="0" r="7620" b="8890"/>
            <wp:wrapNone/>
            <wp:docPr id="17" name="Picture 17" descr="Description: Description: https://licensebuttons.net/l/by-sa/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https://licensebuttons.net/l/by-sa/4.0/88x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 cy="200660"/>
                    </a:xfrm>
                    <a:prstGeom prst="rect">
                      <a:avLst/>
                    </a:prstGeom>
                    <a:noFill/>
                    <a:ln>
                      <a:noFill/>
                    </a:ln>
                  </pic:spPr>
                </pic:pic>
              </a:graphicData>
            </a:graphic>
          </wp:anchor>
        </w:drawing>
      </w:r>
    </w:p>
    <w:p w:rsidR="00CF0FC0" w:rsidRDefault="00CF0FC0" w:rsidP="00CF0FC0">
      <w:pPr>
        <w:jc w:val="both"/>
        <w:rPr>
          <w:sz w:val="18"/>
          <w:szCs w:val="18"/>
        </w:rPr>
      </w:pPr>
    </w:p>
    <w:p w:rsidR="00913554" w:rsidRPr="003C198C" w:rsidRDefault="00913554" w:rsidP="00CF0FC0">
      <w:pPr>
        <w:jc w:val="both"/>
        <w:rPr>
          <w:sz w:val="18"/>
          <w:szCs w:val="18"/>
        </w:rPr>
      </w:pPr>
    </w:p>
    <w:p w:rsidR="00CF0FC0" w:rsidRPr="003C198C" w:rsidRDefault="00913554" w:rsidP="00913554">
      <w:pPr>
        <w:keepNext/>
        <w:keepLines/>
        <w:tabs>
          <w:tab w:val="left" w:pos="454"/>
        </w:tabs>
        <w:spacing w:after="280"/>
        <w:jc w:val="both"/>
        <w:rPr>
          <w:sz w:val="18"/>
          <w:szCs w:val="18"/>
        </w:rPr>
      </w:pPr>
      <w:proofErr w:type="spellStart"/>
      <w:r>
        <w:rPr>
          <w:sz w:val="18"/>
          <w:szCs w:val="18"/>
        </w:rPr>
        <w:t>Jurnal</w:t>
      </w:r>
      <w:proofErr w:type="spellEnd"/>
      <w:r>
        <w:rPr>
          <w:sz w:val="18"/>
          <w:szCs w:val="18"/>
        </w:rPr>
        <w:t xml:space="preserve"> </w:t>
      </w:r>
      <w:proofErr w:type="spellStart"/>
      <w:r>
        <w:rPr>
          <w:sz w:val="18"/>
          <w:szCs w:val="18"/>
        </w:rPr>
        <w:t>Halaman</w:t>
      </w:r>
      <w:proofErr w:type="spellEnd"/>
      <w:r>
        <w:rPr>
          <w:sz w:val="18"/>
          <w:szCs w:val="18"/>
        </w:rPr>
        <w:t xml:space="preserve"> </w:t>
      </w:r>
      <w:proofErr w:type="spellStart"/>
      <w:r>
        <w:rPr>
          <w:sz w:val="18"/>
          <w:szCs w:val="18"/>
        </w:rPr>
        <w:t>Olahraga</w:t>
      </w:r>
      <w:proofErr w:type="spellEnd"/>
      <w:r w:rsidR="00CF0FC0" w:rsidRPr="003C198C">
        <w:rPr>
          <w:sz w:val="18"/>
          <w:szCs w:val="18"/>
        </w:rPr>
        <w:t xml:space="preserve"> Nusantara licensed under a </w:t>
      </w:r>
      <w:hyperlink r:id="rId12" w:history="1">
        <w:r w:rsidR="00CF0FC0" w:rsidRPr="003C198C">
          <w:rPr>
            <w:rStyle w:val="Hyperlink"/>
            <w:rFonts w:eastAsiaTheme="majorEastAsia"/>
            <w:sz w:val="18"/>
            <w:szCs w:val="18"/>
          </w:rPr>
          <w:t>Creative Commons Attribution-</w:t>
        </w:r>
        <w:proofErr w:type="spellStart"/>
        <w:r w:rsidR="00CF0FC0" w:rsidRPr="003C198C">
          <w:rPr>
            <w:rStyle w:val="Hyperlink"/>
            <w:rFonts w:eastAsiaTheme="majorEastAsia"/>
            <w:sz w:val="18"/>
            <w:szCs w:val="18"/>
          </w:rPr>
          <w:t>ShareAlike</w:t>
        </w:r>
        <w:proofErr w:type="spellEnd"/>
        <w:r w:rsidR="00CF0FC0" w:rsidRPr="003C198C">
          <w:rPr>
            <w:rStyle w:val="Hyperlink"/>
            <w:rFonts w:eastAsiaTheme="majorEastAsia"/>
            <w:sz w:val="18"/>
            <w:szCs w:val="18"/>
          </w:rPr>
          <w:t xml:space="preserve"> 4.0 International License </w:t>
        </w:r>
      </w:hyperlink>
    </w:p>
    <w:p w:rsidR="00CF0FC0" w:rsidRPr="0042616A" w:rsidRDefault="00AC6602" w:rsidP="00CF0FC0">
      <w:pPr>
        <w:keepNext/>
        <w:keepLines/>
        <w:tabs>
          <w:tab w:val="left" w:pos="454"/>
        </w:tabs>
        <w:spacing w:line="360" w:lineRule="auto"/>
        <w:jc w:val="both"/>
        <w:rPr>
          <w:rFonts w:eastAsia="Times"/>
          <w:color w:val="1F4E79"/>
          <w:sz w:val="24"/>
          <w:szCs w:val="24"/>
        </w:rPr>
      </w:pPr>
      <w:r>
        <w:rPr>
          <w:rFonts w:eastAsia="Times"/>
          <w:b/>
          <w:sz w:val="24"/>
          <w:szCs w:val="24"/>
        </w:rPr>
        <w:t>INTRODUCTION</w:t>
      </w:r>
    </w:p>
    <w:p w:rsidR="00CF0FC0" w:rsidRDefault="00CF0FC0" w:rsidP="00CF0FC0">
      <w:pPr>
        <w:spacing w:line="360" w:lineRule="auto"/>
        <w:ind w:firstLine="567"/>
        <w:jc w:val="both"/>
        <w:rPr>
          <w:sz w:val="24"/>
          <w:szCs w:val="24"/>
        </w:rPr>
      </w:pPr>
      <w:r w:rsidRPr="00960871">
        <w:rPr>
          <w:sz w:val="24"/>
          <w:szCs w:val="24"/>
        </w:rPr>
        <w:t xml:space="preserve">Environmental conditions that are increasingly advanced are evidenced by the large number of advanced, renewable technologies that enter and are used by the general public. The existence of technological developments can facilitate access for each individual in terms of communication, work and others </w:t>
      </w:r>
      <w:r w:rsidRPr="00960871">
        <w:rPr>
          <w:sz w:val="24"/>
          <w:szCs w:val="24"/>
        </w:rPr>
        <w:fldChar w:fldCharType="begin" w:fldLock="1"/>
      </w:r>
      <w:r w:rsidRPr="00960871">
        <w:rPr>
          <w:sz w:val="24"/>
          <w:szCs w:val="24"/>
        </w:rPr>
        <w:instrText>ADDIN CSL_CITATION {"citationItems":[{"id":"ITEM-1","itemData":{"DOI":"10.17977/um062v3i22021p40-53","abstract":"Physical Education is an educational process using the learning experience of physical activity, sports, and games. Physical fitness is very important for health, each person's own physical fitness will be different because it is influenced by several factors such as the type of work and lifestyle of each. Strength is a movement or force produced by a muscle or a group of muscles that works optimally and is trained repeatedly. This research and development aims to develop a new teaching material for teachers. At SMP Negeri 4 Malang, PJOK learning still uses books. By using interactive multimedia, it is also hoped that it will make it easier for students to understand the material presented by the teacher","author":[{"dropping-particle":"","family":"Mukhlis","given":"Novan Arzani","non-dropping-particle":"","parse-names":false,"suffix":""},{"dropping-particle":"","family":"Kurniawan","given":"Ari Wibowo","non-dropping-particle":"","parse-names":false,"suffix":""},{"dropping-particle":"","family":"Kurniawan","given":"Rama","non-dropping-particle":"","parse-names":false,"suffix":""}],"container-title":"Sport Science and Health","id":"ITEM-1","issue":"11","issued":{"date-parts":[["2020"]]},"page":"566-581","title":"Pengembangan Pembelajaran Kebugaran Jasmani Unsur Kelincahan Berbasis Multimedia Interaktif","type":"article-journal","volume":"2"},"uris":["http://www.mendeley.com/documents/?uuid=134f98c7-0ef7-4d50-9f96-08060200b22d"]}],"mendeley":{"formattedCitation":"(Mukhlis, Kurniawan, &amp; Kurniawan, 2020)","plainTextFormattedCitation":"(Mukhlis, Kurniawan, &amp; Kurniawan, 2020)","previouslyFormattedCitation":"(Mukhlis, Kurniawan, &amp; Kurniawan, 2020)"},"properties":{"noteIndex":0},"schema":"https://github.com/citation-style-language/schema/raw/master/csl-citation.json"}</w:instrText>
      </w:r>
      <w:r w:rsidRPr="00960871">
        <w:rPr>
          <w:sz w:val="24"/>
          <w:szCs w:val="24"/>
        </w:rPr>
        <w:fldChar w:fldCharType="separate"/>
      </w:r>
      <w:r w:rsidRPr="00960871">
        <w:rPr>
          <w:noProof/>
          <w:sz w:val="24"/>
          <w:szCs w:val="24"/>
        </w:rPr>
        <w:t>(Mukhlis, Kurniawan, &amp; Kurniawan, 2020)</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 xml:space="preserve">Developing technology should be utilized and used properly in order to improve the quality of self and human resources to be able to compete in the current era of modernization, especially in the field of education. Education is an important factor and becomes the main pillar in the progress of a nation </w:t>
      </w:r>
      <w:r w:rsidRPr="00960871">
        <w:rPr>
          <w:sz w:val="24"/>
          <w:szCs w:val="24"/>
        </w:rPr>
        <w:fldChar w:fldCharType="begin" w:fldLock="1"/>
      </w:r>
      <w:r w:rsidRPr="00960871">
        <w:rPr>
          <w:sz w:val="24"/>
          <w:szCs w:val="24"/>
        </w:rPr>
        <w:instrText>ADDIN CSL_CITATION {"citationItems":[{"id":"ITEM-1","itemData":{"DOI":"10.17977/um066v1i12021p34-39","author":[{"dropping-particle":"","family":"Umniyyah","given":"Nihayatul","non-dropping-particle":"","parse-names":false,"suffix":""},{"dropping-particle":"","family":"Hidayat","given":"Rachmad","non-dropping-particle":"","parse-names":false,"suffix":""}],"id":"ITEM-1","issue":"1","issued":{"date-parts":[["2021"]]},"page":"34-39","title":"Pengembangan media berbasis audio melalui podcast sporify untuk menunjang pembelajaran jarak jauh pada mata pelajaran pengelolaan bisnis ritel","type":"article-journal","volume":"1"},"uris":["http://www.mendeley.com/documents/?uuid=fe81ad27-5a7e-4b4b-9e3c-2df1107acc1e"]}],"mendeley":{"formattedCitation":"(Umniyyah &amp; Hidayat, 2021)","plainTextFormattedCitation":"(Umniyyah &amp; Hidayat, 2021)","previouslyFormattedCitation":"(Umniyyah &amp; Hidayat, 2021)"},"properties":{"noteIndex":0},"schema":"https://github.com/citation-style-language/schema/raw/master/csl-citation.json"}</w:instrText>
      </w:r>
      <w:r w:rsidRPr="00960871">
        <w:rPr>
          <w:sz w:val="24"/>
          <w:szCs w:val="24"/>
        </w:rPr>
        <w:fldChar w:fldCharType="separate"/>
      </w:r>
      <w:r w:rsidRPr="00960871">
        <w:rPr>
          <w:noProof/>
          <w:sz w:val="24"/>
          <w:szCs w:val="24"/>
        </w:rPr>
        <w:t>(Umniyyah &amp; Hidayat, 2021)</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 xml:space="preserve">Technology in education is also one of the strategies for developing systems, techniques, and as a </w:t>
      </w:r>
      <w:r w:rsidR="00C771BC">
        <w:rPr>
          <w:sz w:val="24"/>
          <w:szCs w:val="24"/>
        </w:rPr>
        <w:t>tool to improve and enhance one</w:t>
      </w:r>
      <w:r w:rsidRPr="00960871">
        <w:rPr>
          <w:sz w:val="24"/>
          <w:szCs w:val="24"/>
        </w:rPr>
        <w:t xml:space="preserve">'s learning process </w:t>
      </w:r>
      <w:r w:rsidRPr="00960871">
        <w:rPr>
          <w:sz w:val="24"/>
          <w:szCs w:val="24"/>
        </w:rPr>
        <w:fldChar w:fldCharType="begin" w:fldLock="1"/>
      </w:r>
      <w:r w:rsidRPr="00960871">
        <w:rPr>
          <w:sz w:val="24"/>
          <w:szCs w:val="24"/>
        </w:rPr>
        <w:instrText>ADDIN CSL_CITATION {"citationItems":[{"id":"ITEM-1","itemData":{"DOI":"10.23887/jipp.v5i3.37686","ISSN":"1858-4543","abstract":"Permasalahan utama di dalam penelitian ini adalah kurangnya media pembelajaran pada proses pembelajaran matematika materi kubus dan balok, sehingga diperlukan pengembangan media pembelajaran yang dapat memotivasi siswa di dalam proses pembelajaran. Tujuan dilaksanakannya penelitian ini adalah untuk menganalisis pengembangan media pembelajaran mobile learning CAB’S (Cubes and Blocks) berbasis Cabri 3D pada materi bangun ruang mata pelajaran matematika. Penelitian ini merupakan penelitan pengembangan dengan model pengembangan 4D. Subjek penelitian ini menggunakan 24 siswa kelas V SD, sedangkan objek penelitian ini validitas media pembelajaran. Pengumpulan data pada penelitian ini menggunakan metode wawancara dan kuesioner. Data yang diperoleh kemudian dianalisis menggunakan teknik analisis data statistik deskriptif kuantitatif. Hasil penelitian ini menunjukkan bahwa uji ahli materi memeroleh skor 92,5%, uji ahli media memeroleh skor 80% dan uji coba kepada 24 anak memeroleh skor 88,6%. Berdasarkan skor yang didapatkan, dapat disimpulkan bahwa media pembelajaran mobile learning CAB’s (Cubes and Blocks) berbasis Cabri 3D pada materi bangun ruang ini sangat baik digunakan dalam kegiatan pembelajaran. Implikasi penelitian ini adalah media yang dikembangkan dapat diinstal pada smartphone android, sehingga siswa dapat memahami materi sesuai dengan waktu yang mereka inginkan, sesuai dengan kurikulum yang ada, dengan tampilan yang menarik, dan aplikasi yang mudah digunakan.","author":[{"dropping-particle":"","family":"Damayanti","given":"Dini Chintya","non-dropping-particle":"","parse-names":false,"suffix":""},{"dropping-particle":"","family":"Nurafni","given":"","non-dropping-particle":"","parse-names":false,"suffix":""}],"container-title":"Jurnal Imiah Pendidikan dan Pembelajaran","id":"ITEM-1","issue":"3","issued":{"date-parts":[["2021"]]},"page":"408-417","title":"Media Pembelajaran Mobile Learning CAB’s (Cubes and Blocks) Berbasis Cabri 3D pada Materi Bangun Ruang Mata Pelajaran Matematika","type":"article-journal","volume":"5"},"uris":["http://www.mendeley.com/documents/?uuid=8a81c4ba-5f43-4ff8-9ef3-71c390aed596"]}],"mendeley":{"formattedCitation":"(Damayanti &amp; Nurafni, 2021)","plainTextFormattedCitation":"(Damayanti &amp; Nurafni, 2021)","previouslyFormattedCitation":"(Damayanti &amp; Nurafni, 2021)"},"properties":{"noteIndex":0},"schema":"https://github.com/citation-style-language/schema/raw/master/csl-citation.json"}</w:instrText>
      </w:r>
      <w:r w:rsidRPr="00960871">
        <w:rPr>
          <w:sz w:val="24"/>
          <w:szCs w:val="24"/>
        </w:rPr>
        <w:fldChar w:fldCharType="separate"/>
      </w:r>
      <w:r w:rsidRPr="00960871">
        <w:rPr>
          <w:noProof/>
          <w:sz w:val="24"/>
          <w:szCs w:val="24"/>
        </w:rPr>
        <w:t>(Damayanti &amp; Nurafni, 2021)</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 xml:space="preserve">The role of technology in </w:t>
      </w:r>
      <w:r w:rsidRPr="00960871">
        <w:rPr>
          <w:sz w:val="24"/>
          <w:szCs w:val="24"/>
        </w:rPr>
        <w:lastRenderedPageBreak/>
        <w:t xml:space="preserve">education is very much needed, especially in the current pandemic conditions, because learning activities are shifted from face-to-face activities to online learning methods anywhere ( </w:t>
      </w:r>
      <w:r w:rsidRPr="00C40DD5">
        <w:rPr>
          <w:sz w:val="24"/>
          <w:szCs w:val="24"/>
        </w:rPr>
        <w:t>synchronous / direct and asynchronous</w:t>
      </w:r>
      <w:r w:rsidRPr="00960871">
        <w:rPr>
          <w:i/>
          <w:sz w:val="24"/>
          <w:szCs w:val="24"/>
        </w:rPr>
        <w:t xml:space="preserve"> </w:t>
      </w:r>
      <w:r w:rsidRPr="00960871">
        <w:rPr>
          <w:sz w:val="24"/>
          <w:szCs w:val="24"/>
        </w:rPr>
        <w:t xml:space="preserve">/ indirect) </w:t>
      </w:r>
      <w:r w:rsidRPr="00960871">
        <w:rPr>
          <w:sz w:val="24"/>
          <w:szCs w:val="24"/>
        </w:rPr>
        <w:fldChar w:fldCharType="begin" w:fldLock="1"/>
      </w:r>
      <w:r w:rsidRPr="00960871">
        <w:rPr>
          <w:sz w:val="24"/>
          <w:szCs w:val="24"/>
        </w:rPr>
        <w:instrText>ADDIN CSL_CITATION {"citationItems":[{"id":"ITEM-1","itemData":{"DOI":"10.17977/um066v1i12021p34-39","author":[{"dropping-particle":"","family":"Umniyyah","given":"Nihayatul","non-dropping-particle":"","parse-names":false,"suffix":""},{"dropping-particle":"","family":"Hidayat","given":"Rachmad","non-dropping-particle":"","parse-names":false,"suffix":""}],"id":"ITEM-1","issue":"1","issued":{"date-parts":[["2021"]]},"page":"34-39","title":"Pengembangan media berbasis audio melalui podcast sporify untuk menunjang pembelajaran jarak jauh pada mata pelajaran pengelolaan bisnis ritel","type":"article-journal","volume":"1"},"uris":["http://www.mendeley.com/documents/?uuid=fe81ad27-5a7e-4b4b-9e3c-2df1107acc1e"]}],"mendeley":{"formattedCitation":"(Umniyyah &amp; Hidayat, 2021)","manualFormatting":"(Handayani et al., 2020; Maulana &amp; Iswari, 2020)","plainTextFormattedCitation":"(Umniyyah &amp; Hidayat, 2021)","previouslyFormattedCitation":"(Umniyyah &amp; Hidayat, 2021)"},"properties":{"noteIndex":0},"schema":"https://github.com/citation-style-language/schema/raw/master/csl-citation.json"}</w:instrText>
      </w:r>
      <w:r w:rsidRPr="00960871">
        <w:rPr>
          <w:sz w:val="24"/>
          <w:szCs w:val="24"/>
        </w:rPr>
        <w:fldChar w:fldCharType="separate"/>
      </w:r>
      <w:r w:rsidRPr="00960871">
        <w:rPr>
          <w:noProof/>
          <w:sz w:val="24"/>
          <w:szCs w:val="24"/>
        </w:rPr>
        <w:t>(Handayani et al., 2020; Maulana &amp; Iswari, 2020)</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Causing many aspects of learning to change according to environmental conditions, starting from the limited mobility of students and also requiring teachers to update the system and modify learning.</w:t>
      </w:r>
    </w:p>
    <w:p w:rsidR="00CF0FC0" w:rsidRDefault="00CF0FC0" w:rsidP="00CF0FC0">
      <w:pPr>
        <w:spacing w:line="360" w:lineRule="auto"/>
        <w:ind w:firstLine="567"/>
        <w:jc w:val="both"/>
        <w:rPr>
          <w:sz w:val="24"/>
          <w:szCs w:val="24"/>
        </w:rPr>
      </w:pPr>
      <w:r w:rsidRPr="00960871">
        <w:rPr>
          <w:sz w:val="24"/>
          <w:szCs w:val="24"/>
        </w:rPr>
        <w:t xml:space="preserve">Learning during a pandemic is considered less able to have a positive impact on the sustainability of learning activities, both from the aspect of the role of the teacher and the contribution of students in learning. This makes online learning activities not fully implemented so that it is also accompanied by face-to-face learning </w:t>
      </w:r>
      <w:r w:rsidRPr="00960871">
        <w:rPr>
          <w:sz w:val="24"/>
          <w:szCs w:val="24"/>
        </w:rPr>
        <w:fldChar w:fldCharType="begin" w:fldLock="1"/>
      </w:r>
      <w:r w:rsidRPr="00960871">
        <w:rPr>
          <w:sz w:val="24"/>
          <w:szCs w:val="24"/>
        </w:rPr>
        <w:instrText>ADDIN CSL_CITATION {"citationItems":[{"id":"ITEM-1","itemData":{"author":[{"dropping-particle":"","family":"Prihandoko","given":"Lastika Ary","non-dropping-particle":"","parse-names":false,"suffix":""}],"container-title":"Jurnal Pendidikan Indonesia","id":"ITEM-1","issue":"1","issued":{"date-parts":[["2022"]]},"page":"51-61","title":"Schoology-based Blended Learning in Academic Writing Class during the COVID-19 Pandemic","type":"article-journal","volume":"11"},"uris":["http://www.mendeley.com/documents/?uuid=95367d6a-71ae-4fcd-871e-d1c9cce3757c"]}],"mendeley":{"formattedCitation":"(Prihandoko, 2022)","manualFormatting":"(Prihandoko, 2022; Jiang et al., 2021; Singh &amp; Thurman, 2019)","plainTextFormattedCitation":"(Prihandoko, 2022)","previouslyFormattedCitation":"(Prihandoko, 2022)"},"properties":{"noteIndex":0},"schema":"https://github.com/citation-style-language/schema/raw/master/csl-citation.json"}</w:instrText>
      </w:r>
      <w:r w:rsidRPr="00960871">
        <w:rPr>
          <w:sz w:val="24"/>
          <w:szCs w:val="24"/>
        </w:rPr>
        <w:fldChar w:fldCharType="separate"/>
      </w:r>
      <w:r w:rsidRPr="00960871">
        <w:rPr>
          <w:noProof/>
          <w:sz w:val="24"/>
          <w:szCs w:val="24"/>
        </w:rPr>
        <w:t>(Prihandoko, 2022; Jiang et al., 2021; Singh &amp; Thurman, 2019)</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 xml:space="preserve">Starting from 2019 until now, lecture activities use a </w:t>
      </w:r>
      <w:r w:rsidRPr="00C40DD5">
        <w:rPr>
          <w:sz w:val="24"/>
          <w:szCs w:val="24"/>
        </w:rPr>
        <w:t>hybrid method</w:t>
      </w:r>
      <w:r w:rsidRPr="00960871">
        <w:rPr>
          <w:i/>
          <w:sz w:val="24"/>
          <w:szCs w:val="24"/>
        </w:rPr>
        <w:t xml:space="preserve"> </w:t>
      </w:r>
      <w:r w:rsidRPr="00960871">
        <w:rPr>
          <w:sz w:val="24"/>
          <w:szCs w:val="24"/>
        </w:rPr>
        <w:t xml:space="preserve">with a composition of 50% face-to-face and 50% asynchronous and synchronous. Some of the obstacles that will arise when implementing the </w:t>
      </w:r>
      <w:r w:rsidRPr="00C40DD5">
        <w:rPr>
          <w:sz w:val="24"/>
          <w:szCs w:val="24"/>
        </w:rPr>
        <w:t>hybrid method</w:t>
      </w:r>
      <w:r w:rsidRPr="00960871">
        <w:rPr>
          <w:i/>
          <w:sz w:val="24"/>
          <w:szCs w:val="24"/>
        </w:rPr>
        <w:t xml:space="preserve"> </w:t>
      </w:r>
      <w:r w:rsidRPr="00960871">
        <w:rPr>
          <w:sz w:val="24"/>
          <w:szCs w:val="24"/>
        </w:rPr>
        <w:t xml:space="preserve">in field activities are that it requires support from infrastructure management, course development, as well as mechanisms or technical support for consistent student learning. Therefore, there is a need for learning innovations designed to help deliver learning materials well to students by considering individual learning styles consisting of auditory, visual and kinesthetic. Learning innovation is needed because it can also make it easier for students to understand the material and make the learning atmosphere interesting </w:t>
      </w:r>
      <w:r w:rsidRPr="00960871">
        <w:rPr>
          <w:sz w:val="24"/>
          <w:szCs w:val="24"/>
        </w:rPr>
        <w:fldChar w:fldCharType="begin" w:fldLock="1"/>
      </w:r>
      <w:r w:rsidRPr="00960871">
        <w:rPr>
          <w:sz w:val="24"/>
          <w:szCs w:val="24"/>
        </w:rPr>
        <w:instrText>ADDIN CSL_CITATION {"citationItems":[{"id":"ITEM-1","itemData":{"DOI":"10.17977/um062v2i52020p272-278","abstract":"Penelitian ini bertujuan untuk mengembangkan media pembelajaran berbasis mobile learning untuk aktifitas kesegaran jasmani. Metode yang digunakan dalam penelitian dan pengembangan ini menggunakan pendekatan Research and Development. Subjek yang digunakan adalah siswa siswi kelas X Jurusan Perhotelan 3 SMK Negeri 1 Batu. Instrumen pengumpulan data berupa observasi, dan kuesioner. Teknik analisis data dalam penelitian ini berupa deskriptif persentase yang digunakan untuk mengolah data kualitatif dan kuantitatif. Penelitian ini telah melalui 2 validasi ahli, yaitu 1 ahli kebugaran jasmani dan 1 ahli media dengan hasil diperoleh rata-rata persentase ahli pembelajaran kebugaran jasmani sebesar 100 persen, ahli media 96 persen, dan uji coba kelompok sebesar 90 persen. Sehingga produk dinyatakan layak dan valid untuk digunakan. Selanjutnya dilakukan uji efektiftas produk yang memiliki nilai 83 persen, uji efisiensi dengan catatan waktu 29 menit, dan uji kemenarikan produk dengan hasil presentase 83 persen. Jadi Kesimpulannya bahwa pembelajaran kebugaran jasmani berbasis mobile learning yang didukung dengan hasil tersebut maka produk yang dikembangkan masuk data kriteria amat baik sehingga produk pengembangan media pembelajaran berbasis mobile learning untuk aktifitas kesegaran jasmani pada siswa SMKN 1 Batu dapat digunakan pada proses pembelajaran dan latihan.","author":[{"dropping-particle":"","family":"Pamungkas","given":"Ibnu Aji","non-dropping-particle":"","parse-names":false,"suffix":""},{"dropping-particle":"","family":"Dwiyogo","given":"Wasis Djoko","non-dropping-particle":"","parse-names":false,"suffix":""}],"container-title":"Sport Science and Health","id":"ITEM-1","issue":"5","issued":{"date-parts":[["2022"]]},"page":"272-278","title":"Pengembangan Media Pembelajaran Berbasis Mobile Learning Untuk Aktifitas Kesegaran Jasmani Siswa kelas X Sekolah Menengah Kejuruhan","type":"article-journal","volume":"2"},"uris":["http://www.mendeley.com/documents/?uuid=58079027-8016-4809-a3d5-6a094b4b6fd7"]}],"mendeley":{"formattedCitation":"(Pamungkas &amp; Dwiyogo, 2022)","plainTextFormattedCitation":"(Pamungkas &amp; Dwiyogo, 2022)","previouslyFormattedCitation":"(Pamungkas &amp; Dwiyogo, 2022)"},"properties":{"noteIndex":0},"schema":"https://github.com/citation-style-language/schema/raw/master/csl-citation.json"}</w:instrText>
      </w:r>
      <w:r w:rsidRPr="00960871">
        <w:rPr>
          <w:sz w:val="24"/>
          <w:szCs w:val="24"/>
        </w:rPr>
        <w:fldChar w:fldCharType="separate"/>
      </w:r>
      <w:r w:rsidRPr="00960871">
        <w:rPr>
          <w:noProof/>
          <w:sz w:val="24"/>
          <w:szCs w:val="24"/>
        </w:rPr>
        <w:t>(Pamungkas &amp; Dwiyogo, 2022)</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 xml:space="preserve">Learning is a process or stage that is carried out through several stages, ranging from easy ones such as repetition or imitation to difficult stages </w:t>
      </w:r>
      <w:r w:rsidRPr="00960871">
        <w:rPr>
          <w:sz w:val="24"/>
          <w:szCs w:val="24"/>
        </w:rPr>
        <w:fldChar w:fldCharType="begin" w:fldLock="1"/>
      </w:r>
      <w:r w:rsidRPr="00960871">
        <w:rPr>
          <w:sz w:val="24"/>
          <w:szCs w:val="24"/>
        </w:rPr>
        <w:instrText>ADDIN CSL_CITATION {"citationItems":[{"id":"ITEM-1","itemData":{"DOI":"10.2991/ahsr.k.220203.030","author":[{"dropping-particle":"","family":"Wiguno","given":"Lokananta Teguuh Hari","non-dropping-particle":"","parse-names":false,"suffix":""},{"dropping-particle":"","family":"Heynoek","given":"Febrita Paulina","non-dropping-particle":"","parse-names":false,"suffix":""},{"dropping-particle":"","family":"Kurniawan","given":"Ari Wibowo","non-dropping-particle":"","parse-names":false,"suffix":""}],"container-title":"Proceedings of the 5th International Conference on Sport Science and Health (ICSSH 2021)","id":"ITEM-1","issue":"19","issued":{"date-parts":[["2022"]]},"page":"179-183","title":"Identification of Problems in the Implementation of Online Physical Education Learning During the Covid-19 Pandemic in Indonesia","type":"article-journal","volume":"45"},"uris":["http://www.mendeley.com/documents/?uuid=793422ae-43ee-4e89-8805-af32592fd026"]}],"mendeley":{"formattedCitation":"(Wiguno, Heynoek, &amp; Kurniawan, 2022)","plainTextFormattedCitation":"(Wiguno, Heynoek, &amp; Kurniawan, 2022)","previouslyFormattedCitation":"(Wiguno, Heynoek, &amp; Kurniawan, 2022)"},"properties":{"noteIndex":0},"schema":"https://github.com/citation-style-language/schema/raw/master/csl-citation.json"}</w:instrText>
      </w:r>
      <w:r w:rsidRPr="00960871">
        <w:rPr>
          <w:sz w:val="24"/>
          <w:szCs w:val="24"/>
        </w:rPr>
        <w:fldChar w:fldCharType="separate"/>
      </w:r>
      <w:r w:rsidRPr="00960871">
        <w:rPr>
          <w:noProof/>
          <w:sz w:val="24"/>
          <w:szCs w:val="24"/>
        </w:rPr>
        <w:t xml:space="preserve">(Wiguno, Heynoek, &amp; Kurniawan, 2022) </w:t>
      </w:r>
      <w:r w:rsidRPr="00960871">
        <w:rPr>
          <w:sz w:val="24"/>
          <w:szCs w:val="24"/>
        </w:rPr>
        <w:fldChar w:fldCharType="end"/>
      </w:r>
      <w:r w:rsidRPr="00960871">
        <w:rPr>
          <w:sz w:val="24"/>
          <w:szCs w:val="24"/>
        </w:rPr>
        <w:t xml:space="preserve">. One of the goals of learning is to improve and develop the quality of learning itself </w:t>
      </w:r>
      <w:r w:rsidRPr="00960871">
        <w:rPr>
          <w:sz w:val="24"/>
          <w:szCs w:val="24"/>
        </w:rPr>
        <w:fldChar w:fldCharType="begin" w:fldLock="1"/>
      </w:r>
      <w:r w:rsidRPr="00960871">
        <w:rPr>
          <w:sz w:val="24"/>
          <w:szCs w:val="24"/>
        </w:rPr>
        <w:instrText>ADDIN CSL_CITATION {"citationItems":[{"id":"ITEM-1","itemData":{"ISSN":"1303-6521","abstract":"The main objectives of the study were to develop and investigate the implementation of blended learning-based method for problem-solving. Three experts were involved in the study and all three had stated that the model was ready to be applied in the classroom. The implementation of the blended learning-based design for problem-solving was conducted between 2015 and 2016 where sixty graduate students majoring in physical education became the participants. Furthermore, the model was implemented for the second time between 2016 and 2017 in different settings where 3 (three) students became the participants. Based on the observation during the development and the evaluation process, the implementation of the blended learning-based method for problem-solving had positive effect. Implications for further implementations, suggestions for further research, and limitations of the current study are also discussed. INTRODUCTION The purpose of learning is to improve and develop the quality of learning. In order to develop the quality of learning, one should select, establish and develop an optimum learning method to achieve desired outcome (Degeng, 1991). Reigeluth (1983) defines learning design as a process to determine which learning methodology that works most effectively so that learners experience change of knowledge and skills towards the expected direction. Furthermore, Reigeluth (1983) also uses the term blue print for learning design and the blue print for learning is developed in the same proses as an architect designs a building and bridge; the design of the building should match the blue print.","author":[{"dropping-particle":"","family":"Dwiyogo","given":"Wasis Djoko","non-dropping-particle":"","parse-names":false,"suffix":""}],"container-title":"Tojet - The Turkish Online Journal of Educational Technology","id":"ITEM-1","issue":"1","issued":{"date-parts":[["2018"]]},"page":"51-61","title":"Developing a Blended Learning-Based Method for Problem-Solving in Capability Learning","type":"article-journal","volume":"17"},"uris":["http://www.mendeley.com/documents/?uuid=342224a3-0036-4f2c-a0ea-e4e76739f7bb"]}],"mendeley":{"formattedCitation":"(Dwiyogo, 2018)","plainTextFormattedCitation":"(Dwiyogo, 2018)","previouslyFormattedCitation":"(Dwiyogo, 2018)"},"properties":{"noteIndex":0},"schema":"https://github.com/citation-style-language/schema/raw/master/csl-citation.json"}</w:instrText>
      </w:r>
      <w:r w:rsidRPr="00960871">
        <w:rPr>
          <w:sz w:val="24"/>
          <w:szCs w:val="24"/>
        </w:rPr>
        <w:fldChar w:fldCharType="separate"/>
      </w:r>
      <w:r w:rsidRPr="00960871">
        <w:rPr>
          <w:noProof/>
          <w:sz w:val="24"/>
          <w:szCs w:val="24"/>
        </w:rPr>
        <w:t>(Dwiyogo, 2018)</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Learning activities at the State University of Malang, especiall</w:t>
      </w:r>
      <w:r w:rsidR="00C40DD5">
        <w:rPr>
          <w:sz w:val="24"/>
          <w:szCs w:val="24"/>
        </w:rPr>
        <w:t>y the Faculty of Sports Science</w:t>
      </w:r>
      <w:r w:rsidRPr="00960871">
        <w:rPr>
          <w:sz w:val="24"/>
          <w:szCs w:val="24"/>
        </w:rPr>
        <w:t>, involve many outdoor activities because there are so many courses carried out on the field or certain field places, such as basketball courses and basketball lessons.</w:t>
      </w:r>
    </w:p>
    <w:p w:rsidR="00CF0FC0" w:rsidRDefault="00CF0FC0" w:rsidP="00CF0FC0">
      <w:pPr>
        <w:spacing w:line="360" w:lineRule="auto"/>
        <w:ind w:firstLine="567"/>
        <w:jc w:val="both"/>
        <w:rPr>
          <w:sz w:val="24"/>
          <w:szCs w:val="24"/>
        </w:rPr>
      </w:pPr>
      <w:r w:rsidRPr="00960871">
        <w:rPr>
          <w:sz w:val="24"/>
          <w:szCs w:val="24"/>
        </w:rPr>
        <w:t xml:space="preserve">Basketball courses cover all activities about the game of basketball, starting from learning basic techniques, rules and refereeing. While the basketball learning </w:t>
      </w:r>
      <w:r w:rsidRPr="00960871">
        <w:rPr>
          <w:sz w:val="24"/>
          <w:szCs w:val="24"/>
        </w:rPr>
        <w:lastRenderedPageBreak/>
        <w:t>course includes a broader discussion and refers or focuses on defensive and attacking strategies, modifying the game according to environmental conditions and being able to organize a basketball game. Lecture activities in basketball and basketball learning courses, the curriculum used by 2020 students is the 2020 curriculum. Due to the policies of the Faculty, especially the Department of Physical Education, Health and Recreation, there are often changes to the applicable curriculum. The curriculum describes several Subject Learning Outcomes (CPMK) taken by students in study units, namely:</w:t>
      </w:r>
    </w:p>
    <w:p w:rsidR="00CF0FC0" w:rsidRPr="00960871" w:rsidRDefault="00CF0FC0" w:rsidP="00CF0FC0">
      <w:pPr>
        <w:spacing w:line="360" w:lineRule="auto"/>
        <w:jc w:val="center"/>
        <w:rPr>
          <w:sz w:val="24"/>
          <w:szCs w:val="24"/>
        </w:rPr>
      </w:pPr>
      <w:r w:rsidRPr="00E30F23">
        <w:rPr>
          <w:b/>
          <w:sz w:val="24"/>
          <w:szCs w:val="24"/>
        </w:rPr>
        <w:t xml:space="preserve">Table 1. </w:t>
      </w:r>
      <w:r w:rsidRPr="00960871">
        <w:rPr>
          <w:sz w:val="24"/>
          <w:szCs w:val="24"/>
        </w:rPr>
        <w:t>Learning Outcomes of Basketball Courses (CPMK) and Curriculum Basketball Learning in 2020</w:t>
      </w:r>
    </w:p>
    <w:tbl>
      <w:tblPr>
        <w:tblW w:w="0" w:type="auto"/>
        <w:tblInd w:w="142" w:type="dxa"/>
        <w:tblBorders>
          <w:top w:val="single" w:sz="4" w:space="0" w:color="auto"/>
          <w:bottom w:val="single" w:sz="4" w:space="0" w:color="auto"/>
        </w:tblBorders>
        <w:tblLook w:val="04A0" w:firstRow="1" w:lastRow="0" w:firstColumn="1" w:lastColumn="0" w:noHBand="0" w:noVBand="1"/>
      </w:tblPr>
      <w:tblGrid>
        <w:gridCol w:w="850"/>
        <w:gridCol w:w="3214"/>
        <w:gridCol w:w="3732"/>
      </w:tblGrid>
      <w:tr w:rsidR="00CF0FC0" w:rsidRPr="00960871" w:rsidTr="00F62C4D">
        <w:tc>
          <w:tcPr>
            <w:tcW w:w="850" w:type="dxa"/>
            <w:tcBorders>
              <w:top w:val="single" w:sz="4" w:space="0" w:color="auto"/>
              <w:bottom w:val="single" w:sz="4" w:space="0" w:color="auto"/>
            </w:tcBorders>
            <w:shd w:val="clear" w:color="auto" w:fill="BFBFBF"/>
          </w:tcPr>
          <w:p w:rsidR="00CF0FC0" w:rsidRPr="00960871" w:rsidRDefault="00CF0FC0" w:rsidP="00F62C4D">
            <w:pPr>
              <w:spacing w:line="276" w:lineRule="auto"/>
              <w:ind w:left="-113"/>
              <w:jc w:val="center"/>
              <w:rPr>
                <w:b/>
                <w:sz w:val="24"/>
                <w:szCs w:val="24"/>
              </w:rPr>
            </w:pPr>
            <w:r w:rsidRPr="00960871">
              <w:rPr>
                <w:b/>
                <w:sz w:val="24"/>
                <w:szCs w:val="24"/>
              </w:rPr>
              <w:t>CPMK</w:t>
            </w:r>
          </w:p>
        </w:tc>
        <w:tc>
          <w:tcPr>
            <w:tcW w:w="3262" w:type="dxa"/>
            <w:tcBorders>
              <w:top w:val="single" w:sz="4" w:space="0" w:color="auto"/>
              <w:bottom w:val="single" w:sz="4" w:space="0" w:color="auto"/>
            </w:tcBorders>
            <w:shd w:val="clear" w:color="auto" w:fill="BFBFBF"/>
          </w:tcPr>
          <w:p w:rsidR="00CF0FC0" w:rsidRPr="00960871" w:rsidRDefault="00CF0FC0" w:rsidP="00F62C4D">
            <w:pPr>
              <w:spacing w:line="276" w:lineRule="auto"/>
              <w:jc w:val="center"/>
              <w:rPr>
                <w:b/>
                <w:sz w:val="24"/>
                <w:szCs w:val="24"/>
              </w:rPr>
            </w:pPr>
            <w:r w:rsidRPr="00960871">
              <w:rPr>
                <w:b/>
                <w:sz w:val="24"/>
                <w:szCs w:val="24"/>
              </w:rPr>
              <w:t>Basketball Course</w:t>
            </w:r>
          </w:p>
        </w:tc>
        <w:tc>
          <w:tcPr>
            <w:tcW w:w="3792" w:type="dxa"/>
            <w:tcBorders>
              <w:top w:val="single" w:sz="4" w:space="0" w:color="auto"/>
              <w:bottom w:val="single" w:sz="4" w:space="0" w:color="auto"/>
            </w:tcBorders>
            <w:shd w:val="clear" w:color="auto" w:fill="BFBFBF"/>
          </w:tcPr>
          <w:p w:rsidR="00CF0FC0" w:rsidRPr="00960871" w:rsidRDefault="00CF0FC0" w:rsidP="00F62C4D">
            <w:pPr>
              <w:spacing w:line="276" w:lineRule="auto"/>
              <w:jc w:val="center"/>
              <w:rPr>
                <w:b/>
                <w:sz w:val="24"/>
                <w:szCs w:val="24"/>
              </w:rPr>
            </w:pPr>
            <w:r w:rsidRPr="00960871">
              <w:rPr>
                <w:b/>
                <w:sz w:val="24"/>
                <w:szCs w:val="24"/>
              </w:rPr>
              <w:t>Basketball Learning Course</w:t>
            </w:r>
          </w:p>
        </w:tc>
      </w:tr>
      <w:tr w:rsidR="00CF0FC0" w:rsidRPr="00E30F23" w:rsidTr="00F62C4D">
        <w:tc>
          <w:tcPr>
            <w:tcW w:w="850" w:type="dxa"/>
            <w:tcBorders>
              <w:top w:val="single" w:sz="4" w:space="0" w:color="auto"/>
              <w:bottom w:val="single" w:sz="4" w:space="0" w:color="auto"/>
            </w:tcBorders>
          </w:tcPr>
          <w:p w:rsidR="00CF0FC0" w:rsidRPr="00E30F23" w:rsidRDefault="00CF0FC0" w:rsidP="00F62C4D">
            <w:pPr>
              <w:spacing w:line="276" w:lineRule="auto"/>
              <w:ind w:left="-113"/>
              <w:jc w:val="center"/>
            </w:pPr>
            <w:r w:rsidRPr="00E30F23">
              <w:t>2.1</w:t>
            </w:r>
          </w:p>
        </w:tc>
        <w:tc>
          <w:tcPr>
            <w:tcW w:w="3262" w:type="dxa"/>
            <w:tcBorders>
              <w:top w:val="single" w:sz="4" w:space="0" w:color="auto"/>
              <w:bottom w:val="single" w:sz="4" w:space="0" w:color="auto"/>
            </w:tcBorders>
          </w:tcPr>
          <w:p w:rsidR="00CF0FC0" w:rsidRPr="00E30F23" w:rsidRDefault="00CF0FC0" w:rsidP="00F62C4D">
            <w:pPr>
              <w:spacing w:line="276" w:lineRule="auto"/>
            </w:pPr>
            <w:r w:rsidRPr="00E30F23">
              <w:t>Students understand about the sport profile of basketball</w:t>
            </w:r>
          </w:p>
        </w:tc>
        <w:tc>
          <w:tcPr>
            <w:tcW w:w="3792" w:type="dxa"/>
            <w:tcBorders>
              <w:top w:val="single" w:sz="4" w:space="0" w:color="auto"/>
              <w:bottom w:val="single" w:sz="4" w:space="0" w:color="auto"/>
            </w:tcBorders>
          </w:tcPr>
          <w:p w:rsidR="00CF0FC0" w:rsidRPr="00E30F23" w:rsidRDefault="00CF0FC0" w:rsidP="00F62C4D">
            <w:pPr>
              <w:spacing w:line="276" w:lineRule="auto"/>
            </w:pPr>
            <w:r w:rsidRPr="00E30F23">
              <w:t>Students are able to analyze the components of basic movement skills in basketball games</w:t>
            </w:r>
          </w:p>
        </w:tc>
      </w:tr>
      <w:tr w:rsidR="00CF0FC0" w:rsidRPr="00E30F23" w:rsidTr="00F62C4D">
        <w:tc>
          <w:tcPr>
            <w:tcW w:w="850" w:type="dxa"/>
            <w:tcBorders>
              <w:top w:val="single" w:sz="4" w:space="0" w:color="auto"/>
              <w:bottom w:val="single" w:sz="4" w:space="0" w:color="auto"/>
            </w:tcBorders>
          </w:tcPr>
          <w:p w:rsidR="00CF0FC0" w:rsidRPr="00E30F23" w:rsidRDefault="00CF0FC0" w:rsidP="00F62C4D">
            <w:pPr>
              <w:spacing w:line="276" w:lineRule="auto"/>
              <w:ind w:left="-113"/>
              <w:jc w:val="center"/>
            </w:pPr>
            <w:r w:rsidRPr="00E30F23">
              <w:t>2.2</w:t>
            </w:r>
          </w:p>
        </w:tc>
        <w:tc>
          <w:tcPr>
            <w:tcW w:w="3262" w:type="dxa"/>
            <w:tcBorders>
              <w:top w:val="single" w:sz="4" w:space="0" w:color="auto"/>
              <w:bottom w:val="single" w:sz="4" w:space="0" w:color="auto"/>
            </w:tcBorders>
            <w:shd w:val="clear" w:color="auto" w:fill="F7CAAC"/>
          </w:tcPr>
          <w:p w:rsidR="00CF0FC0" w:rsidRPr="00E30F23" w:rsidRDefault="00CF0FC0" w:rsidP="00F62C4D">
            <w:pPr>
              <w:spacing w:line="276" w:lineRule="auto"/>
            </w:pPr>
            <w:r w:rsidRPr="00E30F23">
              <w:t>Students have knowledge and skills in carrying out the basic techniques of playing basketball</w:t>
            </w:r>
          </w:p>
        </w:tc>
        <w:tc>
          <w:tcPr>
            <w:tcW w:w="3792" w:type="dxa"/>
            <w:tcBorders>
              <w:top w:val="single" w:sz="4" w:space="0" w:color="auto"/>
              <w:bottom w:val="single" w:sz="4" w:space="0" w:color="auto"/>
            </w:tcBorders>
            <w:shd w:val="clear" w:color="auto" w:fill="F7CAAC"/>
          </w:tcPr>
          <w:p w:rsidR="00CF0FC0" w:rsidRPr="00E30F23" w:rsidRDefault="00CF0FC0" w:rsidP="00F62C4D">
            <w:pPr>
              <w:spacing w:line="276" w:lineRule="auto"/>
            </w:pPr>
            <w:r w:rsidRPr="00E30F23">
              <w:t>Students are able to analyze game rules and refereeing in basketball games</w:t>
            </w:r>
          </w:p>
        </w:tc>
      </w:tr>
      <w:tr w:rsidR="00CF0FC0" w:rsidRPr="00E30F23" w:rsidTr="00F62C4D">
        <w:tc>
          <w:tcPr>
            <w:tcW w:w="850" w:type="dxa"/>
            <w:tcBorders>
              <w:top w:val="single" w:sz="4" w:space="0" w:color="auto"/>
              <w:bottom w:val="single" w:sz="4" w:space="0" w:color="auto"/>
            </w:tcBorders>
          </w:tcPr>
          <w:p w:rsidR="00CF0FC0" w:rsidRPr="00E30F23" w:rsidRDefault="00CF0FC0" w:rsidP="00F62C4D">
            <w:pPr>
              <w:spacing w:line="276" w:lineRule="auto"/>
              <w:ind w:left="-113"/>
              <w:jc w:val="center"/>
            </w:pPr>
            <w:r w:rsidRPr="00E30F23">
              <w:t>2.3</w:t>
            </w:r>
          </w:p>
        </w:tc>
        <w:tc>
          <w:tcPr>
            <w:tcW w:w="3262" w:type="dxa"/>
            <w:tcBorders>
              <w:top w:val="single" w:sz="4" w:space="0" w:color="auto"/>
              <w:bottom w:val="single" w:sz="4" w:space="0" w:color="auto"/>
            </w:tcBorders>
          </w:tcPr>
          <w:p w:rsidR="00CF0FC0" w:rsidRPr="00E30F23" w:rsidRDefault="00CF0FC0" w:rsidP="00F62C4D">
            <w:pPr>
              <w:spacing w:line="276" w:lineRule="auto"/>
            </w:pPr>
            <w:r w:rsidRPr="00E30F23">
              <w:t>Students have knowledge and skills in playing basketball</w:t>
            </w:r>
          </w:p>
        </w:tc>
        <w:tc>
          <w:tcPr>
            <w:tcW w:w="3792" w:type="dxa"/>
            <w:tcBorders>
              <w:top w:val="single" w:sz="4" w:space="0" w:color="auto"/>
              <w:bottom w:val="single" w:sz="4" w:space="0" w:color="auto"/>
            </w:tcBorders>
          </w:tcPr>
          <w:p w:rsidR="00CF0FC0" w:rsidRPr="00E30F23" w:rsidRDefault="00CF0FC0" w:rsidP="00F62C4D">
            <w:pPr>
              <w:spacing w:line="276" w:lineRule="auto"/>
            </w:pPr>
            <w:r w:rsidRPr="00E30F23">
              <w:t>Students are skilled in practicing defense and attack strategies in basketball games</w:t>
            </w:r>
          </w:p>
        </w:tc>
      </w:tr>
      <w:tr w:rsidR="00CF0FC0" w:rsidRPr="00E30F23" w:rsidTr="00F62C4D">
        <w:tc>
          <w:tcPr>
            <w:tcW w:w="850" w:type="dxa"/>
            <w:tcBorders>
              <w:top w:val="single" w:sz="4" w:space="0" w:color="auto"/>
              <w:bottom w:val="single" w:sz="4" w:space="0" w:color="auto"/>
            </w:tcBorders>
          </w:tcPr>
          <w:p w:rsidR="00CF0FC0" w:rsidRPr="00E30F23" w:rsidRDefault="00CF0FC0" w:rsidP="00F62C4D">
            <w:pPr>
              <w:spacing w:line="276" w:lineRule="auto"/>
              <w:ind w:left="-113"/>
              <w:jc w:val="center"/>
            </w:pPr>
            <w:r w:rsidRPr="00E30F23">
              <w:t>2.4</w:t>
            </w:r>
          </w:p>
        </w:tc>
        <w:tc>
          <w:tcPr>
            <w:tcW w:w="3262" w:type="dxa"/>
            <w:tcBorders>
              <w:top w:val="single" w:sz="4" w:space="0" w:color="auto"/>
              <w:bottom w:val="single" w:sz="4" w:space="0" w:color="auto"/>
            </w:tcBorders>
          </w:tcPr>
          <w:p w:rsidR="00CF0FC0" w:rsidRPr="00E30F23" w:rsidRDefault="00CF0FC0" w:rsidP="00F62C4D">
            <w:pPr>
              <w:spacing w:line="276" w:lineRule="auto"/>
            </w:pPr>
            <w:r w:rsidRPr="00E30F23">
              <w:t>Students understand the rules of basketball games, matches and refereeing</w:t>
            </w:r>
          </w:p>
        </w:tc>
        <w:tc>
          <w:tcPr>
            <w:tcW w:w="3792" w:type="dxa"/>
            <w:tcBorders>
              <w:top w:val="single" w:sz="4" w:space="0" w:color="auto"/>
              <w:bottom w:val="single" w:sz="4" w:space="0" w:color="auto"/>
            </w:tcBorders>
            <w:shd w:val="clear" w:color="auto" w:fill="F7CAAC"/>
          </w:tcPr>
          <w:p w:rsidR="00CF0FC0" w:rsidRPr="00E30F23" w:rsidRDefault="00CF0FC0" w:rsidP="00F62C4D">
            <w:pPr>
              <w:spacing w:line="276" w:lineRule="auto"/>
            </w:pPr>
            <w:r w:rsidRPr="00E30F23">
              <w:t>Students are skilled in compiling basketball games based on the characteristics of students</w:t>
            </w:r>
          </w:p>
        </w:tc>
      </w:tr>
      <w:tr w:rsidR="00CF0FC0" w:rsidRPr="00E30F23" w:rsidTr="00F62C4D">
        <w:tc>
          <w:tcPr>
            <w:tcW w:w="850" w:type="dxa"/>
            <w:tcBorders>
              <w:top w:val="single" w:sz="4" w:space="0" w:color="auto"/>
              <w:bottom w:val="single" w:sz="4" w:space="0" w:color="auto"/>
            </w:tcBorders>
          </w:tcPr>
          <w:p w:rsidR="00CF0FC0" w:rsidRPr="00E30F23" w:rsidRDefault="00CF0FC0" w:rsidP="00F62C4D">
            <w:pPr>
              <w:spacing w:line="276" w:lineRule="auto"/>
              <w:ind w:left="-113"/>
              <w:jc w:val="center"/>
            </w:pPr>
            <w:r w:rsidRPr="00E30F23">
              <w:t>2.5</w:t>
            </w:r>
          </w:p>
        </w:tc>
        <w:tc>
          <w:tcPr>
            <w:tcW w:w="3262" w:type="dxa"/>
            <w:tcBorders>
              <w:top w:val="single" w:sz="4" w:space="0" w:color="auto"/>
              <w:bottom w:val="single" w:sz="4" w:space="0" w:color="auto"/>
            </w:tcBorders>
          </w:tcPr>
          <w:p w:rsidR="00CF0FC0" w:rsidRPr="00E30F23" w:rsidRDefault="00CF0FC0" w:rsidP="00F62C4D">
            <w:pPr>
              <w:spacing w:line="276" w:lineRule="auto"/>
            </w:pPr>
            <w:r w:rsidRPr="00E30F23">
              <w:t>-</w:t>
            </w:r>
          </w:p>
        </w:tc>
        <w:tc>
          <w:tcPr>
            <w:tcW w:w="3792" w:type="dxa"/>
            <w:tcBorders>
              <w:top w:val="single" w:sz="4" w:space="0" w:color="auto"/>
              <w:bottom w:val="single" w:sz="4" w:space="0" w:color="auto"/>
            </w:tcBorders>
          </w:tcPr>
          <w:p w:rsidR="00CF0FC0" w:rsidRPr="00E30F23" w:rsidRDefault="00CF0FC0" w:rsidP="00F62C4D">
            <w:pPr>
              <w:spacing w:line="276" w:lineRule="auto"/>
            </w:pPr>
            <w:r w:rsidRPr="00E30F23">
              <w:t>Students are skilled in organizing basketball matches in lectures</w:t>
            </w:r>
          </w:p>
        </w:tc>
      </w:tr>
    </w:tbl>
    <w:p w:rsidR="00CF0FC0" w:rsidRDefault="00CF0FC0" w:rsidP="00CF0FC0">
      <w:pPr>
        <w:spacing w:before="240" w:line="360" w:lineRule="auto"/>
        <w:ind w:firstLine="567"/>
        <w:jc w:val="both"/>
        <w:rPr>
          <w:sz w:val="24"/>
          <w:szCs w:val="24"/>
        </w:rPr>
      </w:pPr>
      <w:r w:rsidRPr="00960871">
        <w:rPr>
          <w:sz w:val="24"/>
          <w:szCs w:val="24"/>
        </w:rPr>
        <w:t>The Course Learning Outcomes (CPMK) contained in the basketball and basketball learning courses become a reference in the development of learning media (</w:t>
      </w:r>
      <w:proofErr w:type="spellStart"/>
      <w:r w:rsidRPr="00960871">
        <w:rPr>
          <w:sz w:val="24"/>
          <w:szCs w:val="24"/>
        </w:rPr>
        <w:t>Siregar</w:t>
      </w:r>
      <w:proofErr w:type="spellEnd"/>
      <w:r w:rsidRPr="00960871">
        <w:rPr>
          <w:sz w:val="24"/>
          <w:szCs w:val="24"/>
        </w:rPr>
        <w:t xml:space="preserve">, 2021). Media has a big influence on learning activities </w:t>
      </w:r>
      <w:r w:rsidRPr="00960871">
        <w:rPr>
          <w:sz w:val="24"/>
          <w:szCs w:val="24"/>
        </w:rPr>
        <w:fldChar w:fldCharType="begin" w:fldLock="1"/>
      </w:r>
      <w:r w:rsidRPr="00960871">
        <w:rPr>
          <w:sz w:val="24"/>
          <w:szCs w:val="24"/>
        </w:rPr>
        <w:instrText>ADDIN CSL_CITATION {"citationItems":[{"id":"ITEM-1","itemData":{"ISBN":"0897031261","abstract":"Tujuan penelitian ini adalah mengembangkan multimedia interaktif latihan kekuatan menggunakan latihan beban untuk mengatasi masalah yang muncul dalam perkuliahan spesialisasi kondisi fisik dasar. Data dikumpulkan dengan menggunakan analisis kebutuhan menggunakan angket kepada 28 orang mahasiswa pendidikan kepelatihan olahraga. Hasil pengembangan produk multimedia interaktif latihan kekuatan pada matakuliah spesialisasi kondisi fisik dasar diperoleh hasil sebagai berikut: hasil evaluasi ahli kepelatihan 87,33%, hasil evaluasi ahli media 81,82%, hasil uji coba kelompok kecil 89,6% hasilnya baik, hasil uji coba kelompok besar 90,07% hasilnya sangat baik. Sehingga produk ini layak untuk digunakan.","author":[{"dropping-particle":"","family":"Manalu","given":"David Leonardo","non-dropping-particle":"","parse-names":false,"suffix":""},{"dropping-particle":"","family":"Dwiyogo","given":"Wasis Djoko","non-dropping-particle":"","parse-names":false,"suffix":""},{"dropping-particle":"","family":"Heynoek","given":"Febrita Paulina","non-dropping-particle":"","parse-names":false,"suffix":""}],"container-title":"Sport Science and Health","id":"ITEM-1","issue":"1","issued":{"date-parts":[["2020"]]},"page":"49-57","title":"Pengembangan Multimedia Interaktif Latihan Kekuatan Pada Matakuliah Spesialisasi Kondisi Fisik Dasar Untuk Mahasiswa Pendidikan Kepelatihan Olahraga Fakultas Ilmu Keolahragaan","type":"article-journal","volume":"2"},"uris":["http://www.mendeley.com/documents/?uuid=49a272c9-ef55-4d98-a8bf-f3cce451cf50"]}],"mendeley":{"formattedCitation":"(Manalu, Dwiyogo, &amp; Heynoek, 2020)","plainTextFormattedCitation":"(Manalu, Dwiyogo, &amp; Heynoek, 2020)"},"properties":{"noteIndex":0},"schema":"https://github.com/citation-style-language/schema/raw/master/csl-citation.json"}</w:instrText>
      </w:r>
      <w:r w:rsidRPr="00960871">
        <w:rPr>
          <w:sz w:val="24"/>
          <w:szCs w:val="24"/>
        </w:rPr>
        <w:fldChar w:fldCharType="separate"/>
      </w:r>
      <w:r w:rsidRPr="00960871">
        <w:rPr>
          <w:noProof/>
          <w:sz w:val="24"/>
          <w:szCs w:val="24"/>
        </w:rPr>
        <w:t>(Manalu, Dwiyogo, &amp; Heynoek, 2020)</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This is in line with the opinion (</w:t>
      </w:r>
      <w:proofErr w:type="spellStart"/>
      <w:r w:rsidRPr="00960871">
        <w:rPr>
          <w:sz w:val="24"/>
          <w:szCs w:val="24"/>
        </w:rPr>
        <w:t>Pakpahan</w:t>
      </w:r>
      <w:proofErr w:type="spellEnd"/>
      <w:r w:rsidRPr="00960871">
        <w:rPr>
          <w:sz w:val="24"/>
          <w:szCs w:val="24"/>
        </w:rPr>
        <w:t xml:space="preserve">, et al. 2020) which explains that </w:t>
      </w:r>
      <w:r w:rsidRPr="00960871">
        <w:rPr>
          <w:bCs/>
          <w:sz w:val="24"/>
          <w:szCs w:val="24"/>
        </w:rPr>
        <w:t xml:space="preserve">learning media is an intermediary that functions to convey material to students using the help of certain tools so that students can </w:t>
      </w:r>
      <w:r w:rsidR="00C771BC">
        <w:rPr>
          <w:bCs/>
          <w:sz w:val="24"/>
          <w:szCs w:val="24"/>
        </w:rPr>
        <w:t>understand the material quickly</w:t>
      </w:r>
      <w:r w:rsidRPr="00960871">
        <w:rPr>
          <w:sz w:val="24"/>
          <w:szCs w:val="24"/>
        </w:rPr>
        <w:t xml:space="preserve">. Another opinion states that learning media </w:t>
      </w:r>
      <w:r w:rsidRPr="00960871">
        <w:rPr>
          <w:bCs/>
          <w:sz w:val="24"/>
          <w:szCs w:val="24"/>
        </w:rPr>
        <w:t xml:space="preserve">is an intermediary from the source to the recipient of a message that can help stimulate stimulation of thoughts, attention, feelings, and motivation to engage in learning activities (Hamid, et al., 2020). </w:t>
      </w:r>
      <w:r w:rsidRPr="00960871">
        <w:rPr>
          <w:sz w:val="24"/>
          <w:szCs w:val="24"/>
        </w:rPr>
        <w:t xml:space="preserve">The form of media can be in the form of books, </w:t>
      </w:r>
      <w:r w:rsidRPr="00960871">
        <w:rPr>
          <w:sz w:val="24"/>
          <w:szCs w:val="24"/>
        </w:rPr>
        <w:lastRenderedPageBreak/>
        <w:t xml:space="preserve">internet, films, television, and so on. In an effort to develop learning media, it must be able to adapt to the conditions of technological development at that time </w:t>
      </w:r>
      <w:r w:rsidRPr="00960871">
        <w:rPr>
          <w:sz w:val="24"/>
          <w:szCs w:val="24"/>
        </w:rPr>
        <w:fldChar w:fldCharType="begin" w:fldLock="1"/>
      </w:r>
      <w:r w:rsidRPr="00960871">
        <w:rPr>
          <w:sz w:val="24"/>
          <w:szCs w:val="24"/>
        </w:rPr>
        <w:instrText>ADDIN CSL_CITATION {"citationItems":[{"id":"ITEM-1","itemData":{"DOI":"10.17977/um062v3i42021p142-153","abstract":"Abstract: The purpose of the research and development is to develop the learning of a basketball-based applications articulate storyline. Methods in research and development using the research model Lee and Owen. The results of the research and product development learning tools basketball on the trials of a small group 84% while for the test a large group of 86%. There is a conclusion in a research and development namely product development is fit for use in learning activities.\r  \r Abstrak: Tujuan dalam penelitian dan pengembangan ini yaitu untuk mengembangkan perangkat pembelajaran bola basket berbasis aplikasi articulate storyline. Metode dalam penelitian dan pengembangan ini menggunakan model penelitian Lee and Owen. Hasil dari penelitian dan pengembangan produk perangkat pembelajaran bola basket pada uji coba kelompok kecil 84% sedangkan untuk uji coba kelompok besar 86%. Terdapat kesimpulan dalam penelitian dan pengembangan ini yaitu produk pengembangan layak digunakan pada kegiatan pembelajaran.","author":[{"dropping-particle":"","family":"Rozak","given":"Dinar Akbarul","non-dropping-particle":"","parse-names":false,"suffix":""},{"dropping-particle":"","family":"Wiguno","given":"Lokananta Teguh Hari","non-dropping-particle":"","parse-names":false,"suffix":""},{"dropping-particle":"","family":"Kurniawan","given":"Ari Wibowo","non-dropping-particle":"","parse-names":false,"suffix":""},{"dropping-particle":"","family":"Mu’arifin","given":"Mu’arifin","non-dropping-particle":"","parse-names":false,"suffix":""}],"container-title":"Sport Science and Health","id":"ITEM-1","issue":"4","issued":{"date-parts":[["2021"]]},"page":"142-153","title":"Pengembangan Perangkat Pembelajaran Bola Basket Berbasis Aplikasi Articulate Storyline","type":"article-journal","volume":"3"},"uris":["http://www.mendeley.com/documents/?uuid=9a58a72f-9d7b-41ff-8c35-47ea1da809be"]}],"mendeley":{"formattedCitation":"(Rozak, Wiguno, Kurniawan, &amp; Mu’arifin, 2021)","plainTextFormattedCitation":"(Rozak, Wiguno, Kurniawan, &amp; Mu’arifin, 2021)","previouslyFormattedCitation":"(Rozak, Wiguno, Kurniawan, &amp; Mu’arifin, 2021)"},"properties":{"noteIndex":0},"schema":"https://github.com/citation-style-language/schema/raw/master/csl-citation.json"}</w:instrText>
      </w:r>
      <w:r w:rsidRPr="00960871">
        <w:rPr>
          <w:sz w:val="24"/>
          <w:szCs w:val="24"/>
        </w:rPr>
        <w:fldChar w:fldCharType="separate"/>
      </w:r>
      <w:r w:rsidRPr="00960871">
        <w:rPr>
          <w:noProof/>
          <w:sz w:val="24"/>
          <w:szCs w:val="24"/>
        </w:rPr>
        <w:t>(Rozak, Wiguno, Kurniawan, &amp; Mu'arifin, 2021)</w:t>
      </w:r>
      <w:r w:rsidR="00C771BC">
        <w:rPr>
          <w:noProof/>
          <w:sz w:val="24"/>
          <w:szCs w:val="24"/>
        </w:rPr>
        <w:t>.</w:t>
      </w:r>
      <w:r w:rsidRPr="00960871">
        <w:rPr>
          <w:noProof/>
          <w:sz w:val="24"/>
          <w:szCs w:val="24"/>
        </w:rPr>
        <w:t xml:space="preserve"> </w:t>
      </w:r>
      <w:r w:rsidRPr="00960871">
        <w:rPr>
          <w:sz w:val="24"/>
          <w:szCs w:val="24"/>
        </w:rPr>
        <w:fldChar w:fldCharType="end"/>
      </w:r>
    </w:p>
    <w:p w:rsidR="00CF0FC0" w:rsidRDefault="00CF0FC0" w:rsidP="00CF0FC0">
      <w:pPr>
        <w:spacing w:line="360" w:lineRule="auto"/>
        <w:ind w:firstLine="567"/>
        <w:jc w:val="both"/>
        <w:rPr>
          <w:sz w:val="24"/>
          <w:szCs w:val="24"/>
        </w:rPr>
      </w:pPr>
      <w:r w:rsidRPr="00960871">
        <w:rPr>
          <w:sz w:val="24"/>
          <w:szCs w:val="24"/>
        </w:rPr>
        <w:t xml:space="preserve">One of the learning media that is still rarely found in teaching and learning activities, especially in universities, is audio </w:t>
      </w:r>
      <w:r w:rsidRPr="00C40DD5">
        <w:rPr>
          <w:sz w:val="24"/>
          <w:szCs w:val="24"/>
        </w:rPr>
        <w:t>podcast media. Podcast</w:t>
      </w:r>
      <w:r w:rsidRPr="00960871">
        <w:rPr>
          <w:i/>
          <w:sz w:val="24"/>
          <w:szCs w:val="24"/>
        </w:rPr>
        <w:t xml:space="preserve"> </w:t>
      </w:r>
      <w:r w:rsidRPr="00960871">
        <w:rPr>
          <w:sz w:val="24"/>
          <w:szCs w:val="24"/>
        </w:rPr>
        <w:t>is a composition of digital audio file types that can be downloaded and can be accessed with the subscription feature of each content file (Markus &amp; Thomas, 2021)</w:t>
      </w:r>
      <w:r w:rsidR="00C771BC">
        <w:rPr>
          <w:sz w:val="24"/>
          <w:szCs w:val="24"/>
        </w:rPr>
        <w:t>.</w:t>
      </w:r>
      <w:r w:rsidRPr="00960871">
        <w:rPr>
          <w:sz w:val="24"/>
          <w:szCs w:val="24"/>
        </w:rPr>
        <w:t xml:space="preserve"> The media is still very common when it comes to learning activities </w:t>
      </w:r>
      <w:r w:rsidRPr="00960871">
        <w:rPr>
          <w:sz w:val="24"/>
          <w:szCs w:val="24"/>
        </w:rPr>
        <w:fldChar w:fldCharType="begin" w:fldLock="1"/>
      </w:r>
      <w:r w:rsidRPr="00960871">
        <w:rPr>
          <w:sz w:val="24"/>
          <w:szCs w:val="24"/>
        </w:rPr>
        <w:instrText>ADDIN CSL_CITATION {"citationItems":[{"id":"ITEM-1","itemData":{"DOI":"10.29408/goldenage.v3i02.1720","abstract":"Penelitian ini bertujuan untuk melihat efektivitas media pembelajaran podcast ececast berbasis teknologi informasi audio. Peneliti menggunakan model pengembangan ADDIE (Analysis, Design, Development, Implementation, Evaluation). Subjek penelitian yaitu mahasiswa PGPAUD Fakultas Ilmu Pendidikan Universitas Trunojoyo Madura yang berjumlah 84 mahasiswa. Hasil penelitian menunjukkan efektivitas media pembelajaran podcast yang didapatkan dari angket minat belajar dan hasil pre-post nilai mata kuliah diantaranya bahwa minat masuk kategori cukup yaitu dari 45,04 menjadi 44,80, sedangkan nilai mata kuliah mengalami peningkatan dari 59,4 dengan kategori sedang menjadi 68,60 termasuk kategori baik. Media podcast dianggap efektif untuk meningkatkan hasil belajar.","author":[{"dropping-particle":"","family":"Mayangsari","given":"Dewi","non-dropping-particle":"","parse-names":false,"suffix":""},{"dropping-particle":"","family":"Tiara","given":"Dinda Rizki","non-dropping-particle":"","parse-names":false,"suffix":""}],"container-title":"Jurnal Golden Age Universitas Hamzanwadi","id":"ITEM-1","issue":"02","issued":{"date-parts":[["2019"]]},"page":"126-135","title":"Podcast Sebagai Media Pembelajaran Di Era Milenial","type":"article-journal","volume":"3"},"uris":["http://www.mendeley.com/documents/?uuid=acdb9364-d3ac-487f-bd9e-0be35e7f398a"]}],"mendeley":{"formattedCitation":"(Mayangsari &amp; Tiara, 2019)","plainTextFormattedCitation":"(Mayangsari &amp; Tiara, 2019)","previouslyFormattedCitation":"(Mayangsari &amp; Tiara, 2019)"},"properties":{"noteIndex":0},"schema":"https://github.com/citation-style-language/schema/raw/master/csl-citation.json"}</w:instrText>
      </w:r>
      <w:r w:rsidRPr="00960871">
        <w:rPr>
          <w:sz w:val="24"/>
          <w:szCs w:val="24"/>
        </w:rPr>
        <w:fldChar w:fldCharType="separate"/>
      </w:r>
      <w:r w:rsidRPr="00960871">
        <w:rPr>
          <w:noProof/>
          <w:sz w:val="24"/>
          <w:szCs w:val="24"/>
        </w:rPr>
        <w:t>(Mayangsari &amp; Tiara, 2019)</w:t>
      </w:r>
      <w:r w:rsidR="00C771BC">
        <w:rPr>
          <w:noProof/>
          <w:sz w:val="24"/>
          <w:szCs w:val="24"/>
        </w:rPr>
        <w:t>.</w:t>
      </w:r>
      <w:r w:rsidRPr="00960871">
        <w:rPr>
          <w:noProof/>
          <w:sz w:val="24"/>
          <w:szCs w:val="24"/>
        </w:rPr>
        <w:t xml:space="preserve"> </w:t>
      </w:r>
      <w:r w:rsidRPr="00960871">
        <w:rPr>
          <w:sz w:val="24"/>
          <w:szCs w:val="24"/>
        </w:rPr>
        <w:fldChar w:fldCharType="end"/>
      </w:r>
      <w:r w:rsidR="00C771BC">
        <w:rPr>
          <w:sz w:val="24"/>
          <w:szCs w:val="24"/>
        </w:rPr>
        <w:t>Generally</w:t>
      </w:r>
      <w:r w:rsidRPr="00960871">
        <w:rPr>
          <w:sz w:val="24"/>
          <w:szCs w:val="24"/>
        </w:rPr>
        <w:t xml:space="preserve">, </w:t>
      </w:r>
      <w:r w:rsidRPr="00C40DD5">
        <w:rPr>
          <w:sz w:val="24"/>
          <w:szCs w:val="24"/>
        </w:rPr>
        <w:t>podcasts</w:t>
      </w:r>
      <w:r w:rsidRPr="00960871">
        <w:rPr>
          <w:i/>
          <w:sz w:val="24"/>
          <w:szCs w:val="24"/>
        </w:rPr>
        <w:t xml:space="preserve"> </w:t>
      </w:r>
      <w:r w:rsidRPr="00960871">
        <w:rPr>
          <w:sz w:val="24"/>
          <w:szCs w:val="24"/>
        </w:rPr>
        <w:t xml:space="preserve">are used as a medium of entertainment only. However, previous research shows that </w:t>
      </w:r>
      <w:r w:rsidRPr="00C40DD5">
        <w:rPr>
          <w:sz w:val="24"/>
          <w:szCs w:val="24"/>
        </w:rPr>
        <w:t>podcasts</w:t>
      </w:r>
      <w:r w:rsidRPr="00960871">
        <w:rPr>
          <w:i/>
          <w:sz w:val="24"/>
          <w:szCs w:val="24"/>
        </w:rPr>
        <w:t xml:space="preserve"> </w:t>
      </w:r>
      <w:r w:rsidRPr="00960871">
        <w:rPr>
          <w:sz w:val="24"/>
          <w:szCs w:val="24"/>
        </w:rPr>
        <w:t xml:space="preserve">used as learning tools or media are considered effective in helping to improve one's/student's learning outcomes </w:t>
      </w:r>
      <w:r w:rsidRPr="00960871">
        <w:rPr>
          <w:sz w:val="24"/>
          <w:szCs w:val="24"/>
        </w:rPr>
        <w:fldChar w:fldCharType="begin" w:fldLock="1"/>
      </w:r>
      <w:r w:rsidRPr="00960871">
        <w:rPr>
          <w:sz w:val="24"/>
          <w:szCs w:val="24"/>
        </w:rPr>
        <w:instrText>ADDIN CSL_CITATION {"citationItems":[{"id":"ITEM-1","itemData":{"abstract":"Penelitian ini bertujuan untuk mendeskripsikan implementasi metode blended learning berbasis podcast. Adapun yang menjadi subjek pada penelitian ini adalah guru dan siswa SMA Negeri 1 Kandangan. Data penelitian ini dikumpulkan berdasarkan aktivitas belajar dan mengajar guru dan siswa di dalam kelas atau di luar kelas saat praktik. Selain itu, data juga diambil dari respon guru dan siswa terhadap implementasi pembelajaran Pendidikan Jasmani, Kesehatan dan Olahraga metode blended learning berbasis podcast. Berdasarkan analisis data yang dilakukan diperoleh hasil bahwa implementasi pembelajaran Pendidikan Jasmani, Kesehatan dan Olahraga metode blended learning berbasis podcast berdampak positif dimana guru dan siswa terlibat aktif dalam kegiatan pembelajaran, baik secara online maupun offline","author":[{"dropping-particle":"","family":"Setiawan","given":"Rendra Fajar","non-dropping-particle":"","parse-names":false,"suffix":""}],"container-title":"Seminar Nasional Pendidikan Jasmani, Kesehatan dan Rekreasi, Fakultas Ilmu Keolahragaan, Universitas Negeri Malang 2020 “INOVASI PEMBELAJARAN PENDIDIKAN JASMANI DI ERA BARU”","id":"ITEM-1","issued":{"date-parts":[["2020"]]},"page":"1-4","title":"SURVEI IMPLEMENTASI PEMBELAJARAN PENDIDIKAN JASMANI, KESEHATAN DAN OLAHRAGA METODE BLENDED LEARNING BERBASIS PODCAST","type":"article-journal"},"uris":["http://www.mendeley.com/documents/?uuid=73880e42-7fd6-42aa-b044-af8df89ba3a6"]}],"mendeley":{"formattedCitation":"(Setiawan, 2020)","plainTextFormattedCitation":"(Setiawan, 2020)","previouslyFormattedCitation":"(Setiawan, 2020)"},"properties":{"noteIndex":0},"schema":"https://github.com/citation-style-language/schema/raw/master/csl-citation.json"}</w:instrText>
      </w:r>
      <w:r w:rsidRPr="00960871">
        <w:rPr>
          <w:sz w:val="24"/>
          <w:szCs w:val="24"/>
        </w:rPr>
        <w:fldChar w:fldCharType="separate"/>
      </w:r>
      <w:r w:rsidRPr="00960871">
        <w:rPr>
          <w:noProof/>
          <w:sz w:val="24"/>
          <w:szCs w:val="24"/>
        </w:rPr>
        <w:t>(Setiawan, 2020)</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 xml:space="preserve">A similar study by </w:t>
      </w:r>
      <w:r w:rsidRPr="00960871">
        <w:rPr>
          <w:sz w:val="24"/>
          <w:szCs w:val="24"/>
        </w:rPr>
        <w:fldChar w:fldCharType="begin" w:fldLock="1"/>
      </w:r>
      <w:r w:rsidRPr="00960871">
        <w:rPr>
          <w:sz w:val="24"/>
          <w:szCs w:val="24"/>
        </w:rPr>
        <w:instrText>ADDIN CSL_CITATION {"citationItems":[{"id":"ITEM-1","itemData":{"DOI":"10.7454/jsht.v2i2.85","ISSN":"26221764","abstract":"Penelitian ini berupaya melihat manfaat dan pengembangan podcast sebagai media suplemen pembelajaran berbasis digital di bidang pendidikan. Podcast mampu menjadi sumber pengajaran inovatif bagi pengajar dan membantu proses pembelajaran siswa, baik di dalam maupun di luar kelas. Khususnya mendukung pembelajaran jarak jauh yang dilakukan oleh perguruan tinggi. Penelitian mengenai podcasting di perguruan tinggi masih terbatas, khususnya di Indonesia. Untuk itu, penelitian yang menggunakan metodologi deskriptif ini berupaya memberikan kontribusi bagi pengembangan dan pemanfaatan medium podcast di bidang pendidikan, dengan menggali mengenai teknologi podcast, best practices dari podcast edukasi di perguruan tinggi serta memahami adopsi teknologi podcasting melalui pendekatan diffusion of innovation theory. Melalui penelitian ini, diharapkan manajemen perguruan tinggi di Indonesia dapat mendorong penggunaan podcast, penciptaan konten edukatif dan menyediakan fasilitas yang diperlukan untuk terwujudnya teknologi podcast sebagai suplemen penting dalam pembelajaran.","author":[{"dropping-particle":"","family":"Hutabarat","given":"Peny Meliaty","non-dropping-particle":"","parse-names":false,"suffix":""}],"container-title":"Jurnal Sosial Humaniora Terapan","id":"ITEM-1","issue":"2","issued":{"date-parts":[["2020"]]},"page":"107-116","title":"Pengembangan Podcast sebagai Media Suplemen Pembelajaran Berbasis Digital pada Perguruan Tinggi","type":"article-journal","volume":"2"},"uris":["http://www.mendeley.com/documents/?uuid=48067381-a12d-4a85-bf54-6077972ab95d"]}],"mendeley":{"formattedCitation":"(Hutabarat, 2020)","manualFormatting":"Hutabarat (2020)","plainTextFormattedCitation":"(Hutabarat, 2020)","previouslyFormattedCitation":"(Hutabarat, 2020)"},"properties":{"noteIndex":0},"schema":"https://github.com/citation-style-language/schema/raw/master/csl-citation.json"}</w:instrText>
      </w:r>
      <w:r w:rsidRPr="00960871">
        <w:rPr>
          <w:sz w:val="24"/>
          <w:szCs w:val="24"/>
        </w:rPr>
        <w:fldChar w:fldCharType="separate"/>
      </w:r>
      <w:r w:rsidRPr="00960871">
        <w:rPr>
          <w:noProof/>
          <w:sz w:val="24"/>
          <w:szCs w:val="24"/>
        </w:rPr>
        <w:t xml:space="preserve">Hutabarat (2020) </w:t>
      </w:r>
      <w:r w:rsidRPr="00960871">
        <w:rPr>
          <w:sz w:val="24"/>
          <w:szCs w:val="24"/>
        </w:rPr>
        <w:fldChar w:fldCharType="end"/>
      </w:r>
      <w:r w:rsidRPr="00960871">
        <w:rPr>
          <w:sz w:val="24"/>
          <w:szCs w:val="24"/>
        </w:rPr>
        <w:t xml:space="preserve">obtained the results that </w:t>
      </w:r>
      <w:r w:rsidRPr="00C40DD5">
        <w:rPr>
          <w:sz w:val="24"/>
          <w:szCs w:val="24"/>
        </w:rPr>
        <w:t>podcasts</w:t>
      </w:r>
      <w:r w:rsidRPr="00960871">
        <w:rPr>
          <w:i/>
          <w:sz w:val="24"/>
          <w:szCs w:val="24"/>
        </w:rPr>
        <w:t xml:space="preserve"> </w:t>
      </w:r>
      <w:r w:rsidRPr="00960871">
        <w:rPr>
          <w:sz w:val="24"/>
          <w:szCs w:val="24"/>
        </w:rPr>
        <w:t xml:space="preserve">are a potential medium to be used as a tool in delivering material, especially at universities, the majority of which are digital-based. The advantages of </w:t>
      </w:r>
      <w:r w:rsidRPr="00C40DD5">
        <w:rPr>
          <w:sz w:val="24"/>
          <w:szCs w:val="24"/>
        </w:rPr>
        <w:t>podcasts</w:t>
      </w:r>
      <w:r w:rsidRPr="00960871">
        <w:rPr>
          <w:i/>
          <w:sz w:val="24"/>
          <w:szCs w:val="24"/>
        </w:rPr>
        <w:t xml:space="preserve"> </w:t>
      </w:r>
      <w:r w:rsidRPr="00960871">
        <w:rPr>
          <w:sz w:val="24"/>
          <w:szCs w:val="24"/>
        </w:rPr>
        <w:t xml:space="preserve">that are </w:t>
      </w:r>
      <w:r w:rsidRPr="00C40DD5">
        <w:rPr>
          <w:sz w:val="24"/>
          <w:szCs w:val="24"/>
        </w:rPr>
        <w:t>reusability and replaying</w:t>
      </w:r>
      <w:r w:rsidRPr="00960871">
        <w:rPr>
          <w:i/>
          <w:sz w:val="24"/>
          <w:szCs w:val="24"/>
        </w:rPr>
        <w:t xml:space="preserve"> </w:t>
      </w:r>
      <w:r w:rsidRPr="00960871">
        <w:rPr>
          <w:sz w:val="24"/>
          <w:szCs w:val="24"/>
        </w:rPr>
        <w:t xml:space="preserve">can make it easier for students to access teaching materials anytime and anywhere, because </w:t>
      </w:r>
      <w:r w:rsidRPr="00C40DD5">
        <w:rPr>
          <w:sz w:val="24"/>
          <w:szCs w:val="24"/>
        </w:rPr>
        <w:t>podcasts</w:t>
      </w:r>
      <w:r w:rsidRPr="00960871">
        <w:rPr>
          <w:i/>
          <w:sz w:val="24"/>
          <w:szCs w:val="24"/>
        </w:rPr>
        <w:t xml:space="preserve"> </w:t>
      </w:r>
      <w:r w:rsidRPr="00960871">
        <w:rPr>
          <w:sz w:val="24"/>
          <w:szCs w:val="24"/>
        </w:rPr>
        <w:t>are flexible and can be used through several types of media players such as MP3</w:t>
      </w:r>
      <w:r w:rsidRPr="00960871">
        <w:rPr>
          <w:i/>
          <w:sz w:val="24"/>
          <w:szCs w:val="24"/>
        </w:rPr>
        <w:t xml:space="preserve"> </w:t>
      </w:r>
      <w:r w:rsidRPr="00960871">
        <w:rPr>
          <w:sz w:val="24"/>
          <w:szCs w:val="24"/>
        </w:rPr>
        <w:t xml:space="preserve">and MP4 </w:t>
      </w:r>
      <w:r w:rsidR="00C771BC" w:rsidRPr="00C40DD5">
        <w:rPr>
          <w:sz w:val="24"/>
          <w:szCs w:val="24"/>
        </w:rPr>
        <w:t>players</w:t>
      </w:r>
      <w:r w:rsidRPr="00960871">
        <w:rPr>
          <w:sz w:val="24"/>
          <w:szCs w:val="24"/>
        </w:rPr>
        <w:t xml:space="preserve">, cell phones, and so on </w:t>
      </w:r>
      <w:r w:rsidRPr="00960871">
        <w:rPr>
          <w:sz w:val="24"/>
          <w:szCs w:val="24"/>
        </w:rPr>
        <w:fldChar w:fldCharType="begin" w:fldLock="1"/>
      </w:r>
      <w:r w:rsidRPr="00960871">
        <w:rPr>
          <w:sz w:val="24"/>
          <w:szCs w:val="24"/>
        </w:rPr>
        <w:instrText>ADDIN CSL_CITATION {"citationItems":[{"id":"ITEM-1","itemData":{"abstract":"Pemanfaatan Teknologi Informasi dan Komunikasi (TIK) dalam pembelajaran pada abad ini mempengaruhi cara pandang dan strategi pembelajaran pendidik serta mengubah cara belajar peserta didik. Pemanfaatan media dalam kegiatan pembelajaran akan meningkatkan kreativitas bagi pendidik dan peserta didik. Bentuk media pembelajaran yang semakin beragam menjadi tantangan tersendiri bagi para pengembang model media pembelajaran. Demikian juga dengan model media audio pembelajaran, yang meskipun sederhana mempunyai keunikan tersendiri. Model dan format sajian media audio pembelajaran yang sedang popular saat ini adalah podcast. Adapun permasalahan dalam kajian ini adalah (1) bagaimana menjadikan media audio pembelajaran (bahan ajar dan bahan siar) yang telah dikembangkan BPMRP Kemdikbud, menjadi salah satu sumber belajar yang efektif dan efisien bagi pengguna, (2) bagaimana rancangan podcast sebagai sumber belajar, dan (3) bagaimana podcast menjadi salah satu cara memperluas jangkauan distribusi program selain sosialisasi. Tujuan kajian ini adalah memberikan variasi sajian media audio pembelajaran dalam bentuk podcast sebagai sumber belajar sehingga memudahkan pengembang model media audio pembelajaran dalam rangka memperluas jangkauan distribusi dan pemanfaatannya. Hasil kajian ini menunjukkan bahwa: (1) media audio pembelajaran produksi BPMRP Kemdikbud yang berupa bahan belajar dan bahan layak siar sebagai podcast audio resources, (2) podcast audio dapat dijadikan sebagai sumber belajar yang efektif dan efisien, dan (3) podcast menjadi salah satu cara untuk memperluas jangkauan distribusi program selain sosialisasi.","author":[{"dropping-particle":"","family":"Saksono","given":"Wawan Tri","non-dropping-particle":"","parse-names":false,"suffix":""},{"dropping-particle":"","family":"Indriastuti","given":"Faiza","non-dropping-particle":"","parse-names":false,"suffix":""}],"container-title":"Teknodik.","id":"ITEM-1","issue":"3","issued":{"date-parts":[["2014"]]},"page":"304-314","title":"Podcast Sebagai Sumber Belajar Berbasis Audio Audio Podcasts As Audio-Based Learning Resources.","type":"article-journal","volume":"18"},"uris":["http://www.mendeley.com/documents/?uuid=3a059582-3561-4361-a26e-a606fd4e534b"]}],"mendeley":{"formattedCitation":"(Saksono &amp; Indriastuti, 2014)","plainTextFormattedCitation":"(Saksono &amp; Indriastuti, 2014)","previouslyFormattedCitation":"(Saksono &amp; Indriastuti, 2014)"},"properties":{"noteIndex":0},"schema":"https://github.com/citation-style-language/schema/raw/master/csl-citation.json"}</w:instrText>
      </w:r>
      <w:r w:rsidRPr="00960871">
        <w:rPr>
          <w:sz w:val="24"/>
          <w:szCs w:val="24"/>
        </w:rPr>
        <w:fldChar w:fldCharType="separate"/>
      </w:r>
      <w:r w:rsidRPr="00960871">
        <w:rPr>
          <w:noProof/>
          <w:sz w:val="24"/>
          <w:szCs w:val="24"/>
        </w:rPr>
        <w:t>(Saksono &amp; Indriastuti, 2014)</w:t>
      </w:r>
      <w:r w:rsidR="00C771BC">
        <w:rPr>
          <w:noProof/>
          <w:sz w:val="24"/>
          <w:szCs w:val="24"/>
        </w:rPr>
        <w:t>.</w:t>
      </w:r>
      <w:r w:rsidRPr="00960871">
        <w:rPr>
          <w:noProof/>
          <w:sz w:val="24"/>
          <w:szCs w:val="24"/>
        </w:rPr>
        <w:t xml:space="preserve"> </w:t>
      </w:r>
      <w:r w:rsidRPr="00960871">
        <w:rPr>
          <w:sz w:val="24"/>
          <w:szCs w:val="24"/>
        </w:rPr>
        <w:fldChar w:fldCharType="end"/>
      </w:r>
      <w:r w:rsidRPr="00960871">
        <w:rPr>
          <w:sz w:val="24"/>
          <w:szCs w:val="24"/>
        </w:rPr>
        <w:t xml:space="preserve">The form of </w:t>
      </w:r>
      <w:r w:rsidRPr="00C40DD5">
        <w:rPr>
          <w:sz w:val="24"/>
          <w:szCs w:val="24"/>
        </w:rPr>
        <w:t>podcast</w:t>
      </w:r>
      <w:r w:rsidRPr="00960871">
        <w:rPr>
          <w:i/>
          <w:sz w:val="24"/>
          <w:szCs w:val="24"/>
        </w:rPr>
        <w:t xml:space="preserve"> </w:t>
      </w:r>
      <w:r w:rsidRPr="00960871">
        <w:rPr>
          <w:sz w:val="24"/>
          <w:szCs w:val="24"/>
        </w:rPr>
        <w:t xml:space="preserve">media can contain various topics or themes and can be designed or packaged in a conversation, </w:t>
      </w:r>
      <w:proofErr w:type="spellStart"/>
      <w:r w:rsidRPr="00C40DD5">
        <w:rPr>
          <w:sz w:val="24"/>
          <w:szCs w:val="24"/>
        </w:rPr>
        <w:t>taklshow</w:t>
      </w:r>
      <w:proofErr w:type="spellEnd"/>
      <w:r w:rsidRPr="00960871">
        <w:rPr>
          <w:i/>
          <w:sz w:val="24"/>
          <w:szCs w:val="24"/>
        </w:rPr>
        <w:t xml:space="preserve">, </w:t>
      </w:r>
      <w:r w:rsidRPr="00960871">
        <w:rPr>
          <w:sz w:val="24"/>
          <w:szCs w:val="24"/>
        </w:rPr>
        <w:t xml:space="preserve">debate or discussion, monologue, lecture and speech </w:t>
      </w:r>
      <w:r w:rsidRPr="00960871">
        <w:rPr>
          <w:sz w:val="24"/>
          <w:szCs w:val="24"/>
        </w:rPr>
        <w:fldChar w:fldCharType="begin" w:fldLock="1"/>
      </w:r>
      <w:r w:rsidRPr="00960871">
        <w:rPr>
          <w:sz w:val="24"/>
          <w:szCs w:val="24"/>
        </w:rPr>
        <w:instrText>ADDIN CSL_CITATION {"citationItems":[{"id":"ITEM-1","itemData":{"ISSN":"0811692957","abstract":"Peran media pembelajaran di masa pandemic ini sangatlah penting untuk membantu siswa dalam memahami materi pelajaran. Penelitian ini bertujuan untuk menganalisis kebutuhan siswa terhadap multimedia interaktif berbasis inquiry training pada pembelajaran sains dimasa pandemic. Subjek penelitian adalah siswa sekolah dasar di Kecamatan Setiabudi sebanyak 125 orang yang dipilih secara random sampling. Data dikumpulkan dengan menggunakan teknik wawancara semi terstruktur dan angket kepada beberapa guru dan siswa. Hasil wawancara semi terstruktur menunjukkan bahwa adanya keterbatasan media yang diberikan guru kepada siswa pada pembelajaran sains di masa pandemic ini. Hasil analisis angket kebutuhan siswa menunjukkan bahwa 1) media ajar yang dibutuhkan siswa adalah multimedia interaktif dan 2) materi yang dibutuhkan siswa adalah system pencernaan dan pernapasan pada manusia, serta system reproduksi, dan peredaran darah pada manusia. Penelitiani ini merupakan bagian dari studi awal pengembangan multimedia interaktif berbasis inquiry training pada pembelajaran sains di masa pandemic. Penelitian ini dapat memberikan kontribusi dan solusi bagi para pengajar di masa pandemic untuk selalu berinovasi mengembangkan media yang mampu meningkatkan kualitas pembelajaran.","author":[{"dropping-particle":"","family":"Suriani","given":"Dkk","non-dropping-particle":"","parse-names":false,"suffix":""}],"container-title":"Jurnal basicedu","id":"ITEM-1","issue":"2","issued":{"date-parts":[["2021"]]},"page":"800-8007","title":"Pengaruh Penggunaan Podcast dan Motivasi Belajar terhadap Keterampilan Berbicara pada Siswa Sekolah Dasar","type":"article-journal","volume":"5"},"uris":["http://www.mendeley.com/documents/?uuid=018cd464-27e5-47dc-8da6-ff757f46dc17"]}],"mendeley":{"formattedCitation":"(Suriani, 2021)","plainTextFormattedCitation":"(Suriani, 2021)","previouslyFormattedCitation":"(Suriani, 2021)"},"properties":{"noteIndex":0},"schema":"https://github.com/citation-style-language/schema/raw/master/csl-citation.json"}</w:instrText>
      </w:r>
      <w:r w:rsidRPr="00960871">
        <w:rPr>
          <w:sz w:val="24"/>
          <w:szCs w:val="24"/>
        </w:rPr>
        <w:fldChar w:fldCharType="separate"/>
      </w:r>
      <w:r w:rsidRPr="00960871">
        <w:rPr>
          <w:noProof/>
          <w:sz w:val="24"/>
          <w:szCs w:val="24"/>
        </w:rPr>
        <w:t>(Suriani, 2021)</w:t>
      </w:r>
      <w:r w:rsidR="00C771BC">
        <w:rPr>
          <w:noProof/>
          <w:sz w:val="24"/>
          <w:szCs w:val="24"/>
        </w:rPr>
        <w:t>.</w:t>
      </w:r>
      <w:r w:rsidRPr="00960871">
        <w:rPr>
          <w:noProof/>
          <w:sz w:val="24"/>
          <w:szCs w:val="24"/>
        </w:rPr>
        <w:t xml:space="preserve"> </w:t>
      </w:r>
      <w:r w:rsidRPr="00960871">
        <w:rPr>
          <w:sz w:val="24"/>
          <w:szCs w:val="24"/>
        </w:rPr>
        <w:fldChar w:fldCharType="end"/>
      </w:r>
    </w:p>
    <w:p w:rsidR="00CF0FC0" w:rsidRDefault="00CF0FC0" w:rsidP="00CF0FC0">
      <w:pPr>
        <w:spacing w:line="360" w:lineRule="auto"/>
        <w:ind w:firstLine="567"/>
        <w:jc w:val="both"/>
        <w:rPr>
          <w:sz w:val="24"/>
          <w:szCs w:val="24"/>
        </w:rPr>
      </w:pPr>
      <w:r w:rsidRPr="00960871">
        <w:rPr>
          <w:bCs/>
          <w:sz w:val="24"/>
          <w:szCs w:val="24"/>
        </w:rPr>
        <w:t xml:space="preserve">Based on some of the statements above, the researcher conducted a preliminary study by distributing questionnaires to PJKR students class of 2019 which resulted in several conclusion points including: 1) as many as 67.78% of students who admitted that the presentation of basketball course material was less attractive; 2) the average learning media used during basketball courses are two types of media, namely </w:t>
      </w:r>
      <w:proofErr w:type="spellStart"/>
      <w:r w:rsidRPr="00960871">
        <w:rPr>
          <w:bCs/>
          <w:sz w:val="24"/>
          <w:szCs w:val="24"/>
        </w:rPr>
        <w:t>sipejar</w:t>
      </w:r>
      <w:proofErr w:type="spellEnd"/>
      <w:r w:rsidRPr="00960871">
        <w:rPr>
          <w:bCs/>
          <w:sz w:val="24"/>
          <w:szCs w:val="24"/>
        </w:rPr>
        <w:t xml:space="preserve"> and </w:t>
      </w:r>
      <w:proofErr w:type="spellStart"/>
      <w:r w:rsidRPr="00C40DD5">
        <w:rPr>
          <w:bCs/>
          <w:sz w:val="24"/>
          <w:szCs w:val="24"/>
        </w:rPr>
        <w:t>youtube</w:t>
      </w:r>
      <w:proofErr w:type="spellEnd"/>
      <w:r w:rsidRPr="00C40DD5">
        <w:rPr>
          <w:bCs/>
          <w:sz w:val="24"/>
          <w:szCs w:val="24"/>
        </w:rPr>
        <w:t xml:space="preserve"> applications</w:t>
      </w:r>
      <w:r w:rsidRPr="00960871">
        <w:rPr>
          <w:bCs/>
          <w:i/>
          <w:sz w:val="24"/>
          <w:szCs w:val="24"/>
        </w:rPr>
        <w:t xml:space="preserve">, </w:t>
      </w:r>
      <w:r w:rsidRPr="00960871">
        <w:rPr>
          <w:bCs/>
          <w:sz w:val="24"/>
          <w:szCs w:val="24"/>
        </w:rPr>
        <w:t xml:space="preserve">but there are also other media such as </w:t>
      </w:r>
      <w:proofErr w:type="spellStart"/>
      <w:r w:rsidRPr="00960871">
        <w:rPr>
          <w:bCs/>
          <w:sz w:val="24"/>
          <w:szCs w:val="24"/>
        </w:rPr>
        <w:t>google</w:t>
      </w:r>
      <w:proofErr w:type="spellEnd"/>
      <w:r w:rsidRPr="00960871">
        <w:rPr>
          <w:bCs/>
          <w:sz w:val="24"/>
          <w:szCs w:val="24"/>
        </w:rPr>
        <w:t xml:space="preserve"> </w:t>
      </w:r>
      <w:r w:rsidR="00C771BC" w:rsidRPr="00C40DD5">
        <w:rPr>
          <w:bCs/>
          <w:sz w:val="24"/>
          <w:szCs w:val="24"/>
        </w:rPr>
        <w:t>classroom</w:t>
      </w:r>
      <w:r w:rsidRPr="00960871">
        <w:rPr>
          <w:bCs/>
          <w:sz w:val="24"/>
          <w:szCs w:val="24"/>
        </w:rPr>
        <w:t xml:space="preserve">; 3) as many as 64.40% of students know the audio media with the type of </w:t>
      </w:r>
      <w:r w:rsidR="00C771BC" w:rsidRPr="00C40DD5">
        <w:rPr>
          <w:bCs/>
          <w:sz w:val="24"/>
          <w:szCs w:val="24"/>
        </w:rPr>
        <w:t>podcast</w:t>
      </w:r>
      <w:r w:rsidRPr="00C40DD5">
        <w:rPr>
          <w:bCs/>
          <w:sz w:val="24"/>
          <w:szCs w:val="24"/>
        </w:rPr>
        <w:t>;</w:t>
      </w:r>
      <w:r w:rsidRPr="00960871">
        <w:rPr>
          <w:bCs/>
          <w:sz w:val="24"/>
          <w:szCs w:val="24"/>
        </w:rPr>
        <w:t xml:space="preserve"> 4) 86.39% of students stated that it is necessary to develop new learning media to make the learning process more interesting; and 5) </w:t>
      </w:r>
      <w:r w:rsidRPr="00960871">
        <w:rPr>
          <w:bCs/>
          <w:sz w:val="24"/>
          <w:szCs w:val="24"/>
        </w:rPr>
        <w:lastRenderedPageBreak/>
        <w:t xml:space="preserve">74.72% of students stated that there was no </w:t>
      </w:r>
      <w:r w:rsidRPr="00C40DD5">
        <w:rPr>
          <w:bCs/>
          <w:sz w:val="24"/>
          <w:szCs w:val="24"/>
        </w:rPr>
        <w:t>podcast media</w:t>
      </w:r>
      <w:r w:rsidRPr="00960871">
        <w:rPr>
          <w:bCs/>
          <w:i/>
          <w:sz w:val="24"/>
          <w:szCs w:val="24"/>
        </w:rPr>
        <w:t xml:space="preserve"> </w:t>
      </w:r>
      <w:r w:rsidRPr="00960871">
        <w:rPr>
          <w:bCs/>
          <w:sz w:val="24"/>
          <w:szCs w:val="24"/>
        </w:rPr>
        <w:t xml:space="preserve">used in learning. Conclusions based on the description of the data above, there is no </w:t>
      </w:r>
      <w:r w:rsidR="00C40DD5">
        <w:rPr>
          <w:bCs/>
          <w:sz w:val="24"/>
          <w:szCs w:val="24"/>
        </w:rPr>
        <w:t>podcast</w:t>
      </w:r>
      <w:r w:rsidRPr="00C40DD5">
        <w:rPr>
          <w:bCs/>
          <w:sz w:val="24"/>
          <w:szCs w:val="24"/>
        </w:rPr>
        <w:t>-based learning media</w:t>
      </w:r>
      <w:r w:rsidRPr="00960871">
        <w:rPr>
          <w:bCs/>
          <w:i/>
          <w:sz w:val="24"/>
          <w:szCs w:val="24"/>
        </w:rPr>
        <w:t xml:space="preserve"> </w:t>
      </w:r>
      <w:r w:rsidRPr="00960871">
        <w:rPr>
          <w:bCs/>
          <w:sz w:val="24"/>
          <w:szCs w:val="24"/>
        </w:rPr>
        <w:t>that was previously used in basketball lecture activities so it is necessary to develop new learning media to increase the variety of student learning resources.</w:t>
      </w:r>
    </w:p>
    <w:p w:rsidR="00CF0FC0" w:rsidRPr="00700353" w:rsidRDefault="00C771BC" w:rsidP="00700353">
      <w:pPr>
        <w:spacing w:line="360" w:lineRule="auto"/>
        <w:ind w:firstLine="567"/>
        <w:jc w:val="both"/>
        <w:rPr>
          <w:bCs/>
          <w:sz w:val="24"/>
          <w:szCs w:val="24"/>
        </w:rPr>
      </w:pPr>
      <w:r>
        <w:rPr>
          <w:bCs/>
          <w:sz w:val="24"/>
          <w:szCs w:val="24"/>
        </w:rPr>
        <w:t>D</w:t>
      </w:r>
      <w:r w:rsidR="00CF0FC0" w:rsidRPr="00960871">
        <w:rPr>
          <w:bCs/>
          <w:sz w:val="24"/>
          <w:szCs w:val="24"/>
        </w:rPr>
        <w:t xml:space="preserve">evelopment of audio </w:t>
      </w:r>
      <w:r w:rsidR="00C40DD5" w:rsidRPr="00C40DD5">
        <w:rPr>
          <w:bCs/>
          <w:sz w:val="24"/>
          <w:szCs w:val="24"/>
        </w:rPr>
        <w:t>podcast</w:t>
      </w:r>
      <w:r w:rsidR="00CF0FC0" w:rsidRPr="00C40DD5">
        <w:rPr>
          <w:bCs/>
          <w:sz w:val="24"/>
          <w:szCs w:val="24"/>
        </w:rPr>
        <w:t>-based learning media</w:t>
      </w:r>
      <w:r w:rsidR="00CF0FC0" w:rsidRPr="00960871">
        <w:rPr>
          <w:bCs/>
          <w:i/>
          <w:sz w:val="24"/>
          <w:szCs w:val="24"/>
        </w:rPr>
        <w:t xml:space="preserve"> </w:t>
      </w:r>
      <w:r w:rsidR="00CF0FC0" w:rsidRPr="00960871">
        <w:rPr>
          <w:bCs/>
          <w:sz w:val="24"/>
          <w:szCs w:val="24"/>
        </w:rPr>
        <w:t>after conducting a preliminary study which has the aim of being useful for lecturers and students, and can add references for lecturers in using learning media as a helper for teaching a</w:t>
      </w:r>
      <w:r>
        <w:rPr>
          <w:bCs/>
          <w:sz w:val="24"/>
          <w:szCs w:val="24"/>
        </w:rPr>
        <w:t>nd learning activities. Hoping</w:t>
      </w:r>
      <w:r w:rsidR="00CF0FC0" w:rsidRPr="00960871">
        <w:rPr>
          <w:bCs/>
          <w:sz w:val="24"/>
          <w:szCs w:val="24"/>
        </w:rPr>
        <w:t xml:space="preserve"> from the development of this development product is that it can help create a new learning atmosphere that can help increase motivation and interest in learning for PJKR 2020 students who are taking basketball courses and basketball learning in </w:t>
      </w:r>
      <w:r w:rsidR="00C40DD5">
        <w:rPr>
          <w:bCs/>
          <w:sz w:val="24"/>
          <w:szCs w:val="24"/>
        </w:rPr>
        <w:t>hybrid lecture activities</w:t>
      </w:r>
      <w:r w:rsidR="00CF0FC0" w:rsidRPr="00C40DD5">
        <w:rPr>
          <w:bCs/>
          <w:sz w:val="24"/>
          <w:szCs w:val="24"/>
        </w:rPr>
        <w:t>.</w:t>
      </w:r>
    </w:p>
    <w:p w:rsidR="00CF0FC0" w:rsidRPr="00FC5174" w:rsidRDefault="00C771BC" w:rsidP="00CF0FC0">
      <w:pPr>
        <w:spacing w:before="120" w:line="360" w:lineRule="auto"/>
        <w:rPr>
          <w:b/>
          <w:sz w:val="24"/>
          <w:szCs w:val="24"/>
        </w:rPr>
      </w:pPr>
      <w:r>
        <w:rPr>
          <w:rFonts w:eastAsia="Times"/>
          <w:b/>
          <w:sz w:val="24"/>
          <w:szCs w:val="24"/>
        </w:rPr>
        <w:t>MET</w:t>
      </w:r>
      <w:r w:rsidR="00700353">
        <w:rPr>
          <w:rFonts w:eastAsia="Times"/>
          <w:b/>
          <w:sz w:val="24"/>
          <w:szCs w:val="24"/>
        </w:rPr>
        <w:t>HOD</w:t>
      </w:r>
    </w:p>
    <w:p w:rsidR="00CF0FC0" w:rsidRDefault="00C40DD5" w:rsidP="00700353">
      <w:pPr>
        <w:pStyle w:val="Teks"/>
        <w:spacing w:after="0" w:line="360" w:lineRule="auto"/>
        <w:ind w:left="0"/>
        <w:rPr>
          <w:rFonts w:ascii="Times New Roman" w:hAnsi="Times New Roman" w:cs="Times New Roman"/>
          <w:noProof/>
          <w:sz w:val="24"/>
          <w:szCs w:val="24"/>
        </w:rPr>
      </w:pPr>
      <w:r>
        <w:rPr>
          <w:rFonts w:ascii="Times New Roman" w:hAnsi="Times New Roman" w:cs="Times New Roman"/>
          <w:noProof/>
          <w:sz w:val="24"/>
          <w:szCs w:val="24"/>
        </w:rPr>
        <w:t>P</w:t>
      </w:r>
      <w:r w:rsidR="00CF0FC0" w:rsidRPr="00C40DD5">
        <w:rPr>
          <w:rFonts w:ascii="Times New Roman" w:hAnsi="Times New Roman" w:cs="Times New Roman"/>
          <w:noProof/>
          <w:sz w:val="24"/>
          <w:szCs w:val="24"/>
        </w:rPr>
        <w:t>odcast</w:t>
      </w:r>
      <w:r w:rsidR="00CF0FC0" w:rsidRPr="00960871">
        <w:rPr>
          <w:rFonts w:ascii="Times New Roman" w:hAnsi="Times New Roman" w:cs="Times New Roman"/>
          <w:noProof/>
          <w:sz w:val="24"/>
          <w:szCs w:val="24"/>
        </w:rPr>
        <w:t xml:space="preserve">-based learning media research and development model refers to the development theory of </w:t>
      </w:r>
      <w:r>
        <w:rPr>
          <w:rFonts w:ascii="Times New Roman" w:hAnsi="Times New Roman" w:cs="Times New Roman"/>
          <w:noProof/>
          <w:sz w:val="24"/>
          <w:szCs w:val="24"/>
        </w:rPr>
        <w:t xml:space="preserve"> </w:t>
      </w:r>
      <w:r w:rsidR="00CF0FC0" w:rsidRPr="00960871">
        <w:rPr>
          <w:rFonts w:ascii="Times New Roman" w:hAnsi="Times New Roman" w:cs="Times New Roman"/>
          <w:sz w:val="24"/>
          <w:szCs w:val="24"/>
        </w:rPr>
        <w:fldChar w:fldCharType="begin" w:fldLock="1"/>
      </w:r>
      <w:r w:rsidR="00CF0FC0" w:rsidRPr="00960871">
        <w:rPr>
          <w:rFonts w:ascii="Times New Roman" w:hAnsi="Times New Roman" w:cs="Times New Roman"/>
          <w:sz w:val="24"/>
          <w:szCs w:val="24"/>
        </w:rPr>
        <w:instrText>ADDIN CSL_CITATION {"citationItems":[{"id":"ITEM-1","itemData":{"abstract":"Penelitian ini bertujuan untuk mendeskripsikan implementasi metode blended learning berbasis podcast. Adapun yang menjadi subjek pada penelitian ini adalah guru dan siswa SMA Negeri 1 Kandangan. Data penelitian ini dikumpulkan berdasarkan aktivitas belajar dan mengajar guru dan siswa di dalam kelas atau di luar kelas saat praktik. Selain itu, data juga diambil dari respon guru dan siswa terhadap implementasi pembelajaran Pendidikan Jasmani, Kesehatan dan Olahraga metode blended learning berbasis podcast. Berdasarkan analisis data yang dilakukan diperoleh hasil bahwa implementasi pembelajaran Pendidikan Jasmani, Kesehatan dan Olahraga metode blended learning berbasis podcast berdampak positif dimana guru dan siswa terlibat aktif dalam kegiatan pembelajaran, baik secara online maupun offline","author":[{"dropping-particle":"","family":"Setiawan","given":"Rendra Fajar","non-dropping-particle":"","parse-names":false,"suffix":""}],"container-title":"Seminar Nasional Pendidikan Jasmani, Kesehatan dan Rekreasi, Fakultas Ilmu Keolahragaan, Universitas Negeri Malang 2020 “INOVASI PEMBELAJARAN PENDIDIKAN JASMANI DI ERA BARU”","id":"ITEM-1","issued":{"date-parts":[["2020"]]},"page":"1-4","title":"SURVEI IMPLEMENTASI PEMBELAJARAN PENDIDIKAN JASMANI, KESEHATAN DAN OLAHRAGA METODE BLENDED LEARNING BERBASIS PODCAST","type":"article-journal"},"uris":["http://www.mendeley.com/documents/?uuid=73880e42-7fd6-42aa-b044-af8df89ba3a6"]}],"mendeley":{"formattedCitation":"(Setiawan, 2020)","manualFormatting":"Lee &amp; Owen (2004)","plainTextFormattedCitation":"(Setiawan, 2020)","previouslyFormattedCitation":"(Setiawan, 2020)"},"properties":{"noteIndex":0},"schema":"https://github.com/citation-style-language/schema/raw/master/csl-citation.json"}</w:instrText>
      </w:r>
      <w:r w:rsidR="00CF0FC0" w:rsidRPr="00960871">
        <w:rPr>
          <w:rFonts w:ascii="Times New Roman" w:hAnsi="Times New Roman" w:cs="Times New Roman"/>
          <w:sz w:val="24"/>
          <w:szCs w:val="24"/>
        </w:rPr>
        <w:fldChar w:fldCharType="separate"/>
      </w:r>
      <w:r w:rsidR="00CF0FC0" w:rsidRPr="00960871">
        <w:rPr>
          <w:rFonts w:ascii="Times New Roman" w:hAnsi="Times New Roman" w:cs="Times New Roman"/>
          <w:noProof/>
          <w:sz w:val="24"/>
          <w:szCs w:val="24"/>
        </w:rPr>
        <w:t xml:space="preserve">Lee &amp; Owen (2004) </w:t>
      </w:r>
      <w:r w:rsidR="00CF0FC0" w:rsidRPr="00960871">
        <w:rPr>
          <w:rFonts w:ascii="Times New Roman" w:hAnsi="Times New Roman" w:cs="Times New Roman"/>
          <w:sz w:val="24"/>
          <w:szCs w:val="24"/>
        </w:rPr>
        <w:fldChar w:fldCharType="end"/>
      </w:r>
      <w:r w:rsidR="00CF0FC0" w:rsidRPr="00960871">
        <w:rPr>
          <w:rFonts w:ascii="Times New Roman" w:hAnsi="Times New Roman" w:cs="Times New Roman"/>
          <w:noProof/>
          <w:sz w:val="24"/>
          <w:szCs w:val="24"/>
        </w:rPr>
        <w:t xml:space="preserve">, namely the </w:t>
      </w:r>
      <w:r w:rsidR="00CF0FC0" w:rsidRPr="00C40DD5">
        <w:rPr>
          <w:rFonts w:ascii="Times New Roman" w:hAnsi="Times New Roman" w:cs="Times New Roman"/>
          <w:noProof/>
          <w:sz w:val="24"/>
          <w:szCs w:val="24"/>
        </w:rPr>
        <w:t>Research and Development</w:t>
      </w:r>
      <w:r w:rsidR="00CF0FC0" w:rsidRPr="00960871">
        <w:rPr>
          <w:rFonts w:ascii="Times New Roman" w:hAnsi="Times New Roman" w:cs="Times New Roman"/>
          <w:i/>
          <w:noProof/>
          <w:sz w:val="24"/>
          <w:szCs w:val="24"/>
        </w:rPr>
        <w:t xml:space="preserve"> </w:t>
      </w:r>
      <w:r w:rsidR="00CF0FC0" w:rsidRPr="00960871">
        <w:rPr>
          <w:rFonts w:ascii="Times New Roman" w:hAnsi="Times New Roman" w:cs="Times New Roman"/>
          <w:noProof/>
          <w:sz w:val="24"/>
          <w:szCs w:val="24"/>
        </w:rPr>
        <w:t xml:space="preserve">(R&amp;D) approach which has stages including: 1) analyzing needs in the field, 2) conducting product design, 3) developing product, 4) implementing the product in the field, and 5) product evaluation. These steps are a series used in this study aimed at solving problems and producing a product. The design of product testing or trials conducted by researchers consists of three stages, namely validation tests by experts, trials in small groups and then large groups. The stages of the expert validation test were carried out by involving three experts, namely basketball material experts, learning experts and media experts. At this stage, the experts review the products that have been designed and produce some suggestions and input for improvement in the next trial. Then the group trial phase, in this study involved 10 students in small group trials while in large group trials involved 30 students. These stages are carried out by distributing questionnaires that will produce some input and suggestions as well as material for product improvement before final implementation in lecture activities. The data generated from the three </w:t>
      </w:r>
      <w:r w:rsidR="00CF0FC0" w:rsidRPr="00960871">
        <w:rPr>
          <w:rFonts w:ascii="Times New Roman" w:hAnsi="Times New Roman" w:cs="Times New Roman"/>
          <w:noProof/>
          <w:sz w:val="24"/>
          <w:szCs w:val="24"/>
        </w:rPr>
        <w:lastRenderedPageBreak/>
        <w:t>stages are in the form of qualitative data and quantitative data. Notes and suggestions from experts at the validation stage and group trials as a source of qualitative data. While the results of trials conducted on groups, both small and large in the form of numbers from the questionnaire sheet as a source of quantitative data.</w:t>
      </w:r>
    </w:p>
    <w:p w:rsidR="00CF0FC0" w:rsidRDefault="00CF0FC0" w:rsidP="00CF0FC0">
      <w:pPr>
        <w:pStyle w:val="Teks"/>
        <w:spacing w:line="360" w:lineRule="auto"/>
        <w:ind w:left="0"/>
        <w:rPr>
          <w:rFonts w:ascii="Times New Roman" w:hAnsi="Times New Roman" w:cs="Times New Roman"/>
          <w:noProof/>
          <w:sz w:val="24"/>
          <w:szCs w:val="24"/>
        </w:rPr>
      </w:pPr>
      <w:r w:rsidRPr="00960871">
        <w:rPr>
          <w:rFonts w:ascii="Times New Roman" w:hAnsi="Times New Roman" w:cs="Times New Roman"/>
          <w:noProof/>
          <w:sz w:val="24"/>
          <w:szCs w:val="24"/>
        </w:rPr>
        <w:t xml:space="preserve">The research and development of this product uses data analysis techniques in the form of descriptive statistical techniques. While the data measurement technique in this study is using the </w:t>
      </w:r>
      <w:r w:rsidRPr="00C40DD5">
        <w:rPr>
          <w:rFonts w:ascii="Times New Roman" w:hAnsi="Times New Roman" w:cs="Times New Roman"/>
          <w:noProof/>
          <w:sz w:val="24"/>
          <w:szCs w:val="24"/>
        </w:rPr>
        <w:t>Likert scale</w:t>
      </w:r>
      <w:r w:rsidRPr="00960871">
        <w:rPr>
          <w:rFonts w:ascii="Times New Roman" w:hAnsi="Times New Roman" w:cs="Times New Roman"/>
          <w:i/>
          <w:noProof/>
          <w:sz w:val="24"/>
          <w:szCs w:val="24"/>
        </w:rPr>
        <w:t xml:space="preserve">, </w:t>
      </w:r>
      <w:r w:rsidRPr="00960871">
        <w:rPr>
          <w:rFonts w:ascii="Times New Roman" w:hAnsi="Times New Roman" w:cs="Times New Roman"/>
          <w:noProof/>
          <w:sz w:val="24"/>
          <w:szCs w:val="24"/>
        </w:rPr>
        <w:t>which aims to measure a person's level in various aspects of a certain social phenomenon (Sugiyono, 2019</w:t>
      </w:r>
      <w:proofErr w:type="gramStart"/>
      <w:r w:rsidRPr="00960871">
        <w:rPr>
          <w:rFonts w:ascii="Times New Roman" w:hAnsi="Times New Roman" w:cs="Times New Roman"/>
          <w:noProof/>
          <w:sz w:val="24"/>
          <w:szCs w:val="24"/>
        </w:rPr>
        <w:t xml:space="preserve">) </w:t>
      </w:r>
      <w:r w:rsidRPr="00960871">
        <w:rPr>
          <w:rFonts w:ascii="Times New Roman" w:hAnsi="Times New Roman" w:cs="Times New Roman"/>
          <w:bCs/>
          <w:sz w:val="24"/>
          <w:szCs w:val="24"/>
        </w:rPr>
        <w:t>.</w:t>
      </w:r>
      <w:proofErr w:type="gramEnd"/>
      <w:r w:rsidRPr="00960871">
        <w:rPr>
          <w:rFonts w:ascii="Times New Roman" w:hAnsi="Times New Roman" w:cs="Times New Roman"/>
          <w:bCs/>
          <w:sz w:val="24"/>
          <w:szCs w:val="24"/>
        </w:rPr>
        <w:t xml:space="preserve"> The rating for each answer on the </w:t>
      </w:r>
      <w:proofErr w:type="spellStart"/>
      <w:r w:rsidRPr="00C40DD5">
        <w:rPr>
          <w:rFonts w:ascii="Times New Roman" w:hAnsi="Times New Roman" w:cs="Times New Roman"/>
          <w:bCs/>
          <w:sz w:val="24"/>
          <w:szCs w:val="24"/>
        </w:rPr>
        <w:t>Likert</w:t>
      </w:r>
      <w:proofErr w:type="spellEnd"/>
      <w:r w:rsidRPr="00C40DD5">
        <w:rPr>
          <w:rFonts w:ascii="Times New Roman" w:hAnsi="Times New Roman" w:cs="Times New Roman"/>
          <w:bCs/>
          <w:sz w:val="24"/>
          <w:szCs w:val="24"/>
        </w:rPr>
        <w:t xml:space="preserve"> scale ranges</w:t>
      </w:r>
      <w:r w:rsidRPr="00960871">
        <w:rPr>
          <w:rFonts w:ascii="Times New Roman" w:hAnsi="Times New Roman" w:cs="Times New Roman"/>
          <w:bCs/>
          <w:i/>
          <w:sz w:val="24"/>
          <w:szCs w:val="24"/>
        </w:rPr>
        <w:t xml:space="preserve"> </w:t>
      </w:r>
      <w:r w:rsidRPr="00960871">
        <w:rPr>
          <w:rFonts w:ascii="Times New Roman" w:hAnsi="Times New Roman" w:cs="Times New Roman"/>
          <w:bCs/>
          <w:sz w:val="24"/>
          <w:szCs w:val="24"/>
        </w:rPr>
        <w:t xml:space="preserve">from very positive to very negative. In order to be used in data measurement, each answer given gets a different score starting from a score of </w:t>
      </w:r>
      <w:r w:rsidRPr="00960871">
        <w:rPr>
          <w:rFonts w:ascii="Times New Roman" w:hAnsi="Times New Roman" w:cs="Times New Roman"/>
          <w:noProof/>
          <w:sz w:val="24"/>
          <w:szCs w:val="24"/>
        </w:rPr>
        <w:t>(1), (2), (3), and (4).</w:t>
      </w:r>
    </w:p>
    <w:p w:rsidR="00CF0FC0" w:rsidRPr="00960871" w:rsidRDefault="00CF0FC0" w:rsidP="00CF0FC0">
      <w:pPr>
        <w:pStyle w:val="Teks"/>
        <w:spacing w:after="0" w:line="360" w:lineRule="auto"/>
        <w:ind w:left="0" w:firstLine="0"/>
        <w:jc w:val="center"/>
        <w:rPr>
          <w:rFonts w:ascii="Times New Roman" w:hAnsi="Times New Roman" w:cs="Times New Roman"/>
          <w:noProof/>
          <w:sz w:val="24"/>
          <w:szCs w:val="24"/>
        </w:rPr>
      </w:pPr>
      <w:r w:rsidRPr="00E30F23">
        <w:rPr>
          <w:rStyle w:val="AfiliasiChar"/>
          <w:rFonts w:ascii="Times New Roman" w:hAnsi="Times New Roman" w:cs="Times New Roman"/>
          <w:b/>
          <w:sz w:val="24"/>
          <w:szCs w:val="24"/>
        </w:rPr>
        <w:t xml:space="preserve">Table 2. </w:t>
      </w:r>
      <w:r w:rsidRPr="00960871">
        <w:rPr>
          <w:rStyle w:val="AfiliasiChar"/>
          <w:rFonts w:ascii="Times New Roman" w:hAnsi="Times New Roman" w:cs="Times New Roman"/>
          <w:sz w:val="24"/>
          <w:szCs w:val="24"/>
        </w:rPr>
        <w:t xml:space="preserve">Statement Evaluation Scale </w:t>
      </w:r>
      <w:r w:rsidRPr="00960871">
        <w:rPr>
          <w:rFonts w:ascii="Times New Roman" w:hAnsi="Times New Roman" w:cs="Times New Roman"/>
          <w:noProof/>
          <w:sz w:val="24"/>
          <w:szCs w:val="24"/>
        </w:rPr>
        <w:t>(Sugiyono, 2019)</w:t>
      </w:r>
    </w:p>
    <w:tbl>
      <w:tblPr>
        <w:tblW w:w="0" w:type="auto"/>
        <w:jc w:val="center"/>
        <w:tblLook w:val="04A0" w:firstRow="1" w:lastRow="0" w:firstColumn="1" w:lastColumn="0" w:noHBand="0" w:noVBand="1"/>
      </w:tblPr>
      <w:tblGrid>
        <w:gridCol w:w="1070"/>
        <w:gridCol w:w="3043"/>
        <w:gridCol w:w="1875"/>
        <w:gridCol w:w="1875"/>
      </w:tblGrid>
      <w:tr w:rsidR="00CF0FC0" w:rsidRPr="00E30F23" w:rsidTr="00F62C4D">
        <w:trPr>
          <w:jc w:val="center"/>
        </w:trPr>
        <w:tc>
          <w:tcPr>
            <w:tcW w:w="708"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jc w:val="center"/>
              <w:outlineLvl w:val="2"/>
              <w:rPr>
                <w:b/>
                <w:bCs/>
                <w:sz w:val="24"/>
                <w:szCs w:val="24"/>
              </w:rPr>
            </w:pPr>
            <w:r w:rsidRPr="00E30F23">
              <w:rPr>
                <w:b/>
                <w:bCs/>
                <w:sz w:val="24"/>
                <w:szCs w:val="24"/>
              </w:rPr>
              <w:t>Number</w:t>
            </w:r>
          </w:p>
        </w:tc>
        <w:tc>
          <w:tcPr>
            <w:tcW w:w="3043"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ind w:left="271"/>
              <w:outlineLvl w:val="2"/>
              <w:rPr>
                <w:b/>
                <w:bCs/>
                <w:sz w:val="24"/>
                <w:szCs w:val="24"/>
              </w:rPr>
            </w:pPr>
            <w:r w:rsidRPr="00E30F23">
              <w:rPr>
                <w:b/>
                <w:bCs/>
                <w:sz w:val="24"/>
                <w:szCs w:val="24"/>
              </w:rPr>
              <w:t>Information</w:t>
            </w:r>
          </w:p>
        </w:tc>
        <w:tc>
          <w:tcPr>
            <w:tcW w:w="1875"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jc w:val="center"/>
              <w:outlineLvl w:val="2"/>
              <w:rPr>
                <w:b/>
                <w:bCs/>
                <w:sz w:val="24"/>
                <w:szCs w:val="24"/>
              </w:rPr>
            </w:pPr>
            <w:r w:rsidRPr="00E30F23">
              <w:rPr>
                <w:b/>
                <w:bCs/>
                <w:sz w:val="24"/>
                <w:szCs w:val="24"/>
              </w:rPr>
              <w:t>Answer</w:t>
            </w:r>
          </w:p>
        </w:tc>
        <w:tc>
          <w:tcPr>
            <w:tcW w:w="1875"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jc w:val="center"/>
              <w:outlineLvl w:val="2"/>
              <w:rPr>
                <w:b/>
                <w:bCs/>
                <w:sz w:val="24"/>
                <w:szCs w:val="24"/>
              </w:rPr>
            </w:pPr>
            <w:r w:rsidRPr="00E30F23">
              <w:rPr>
                <w:b/>
                <w:bCs/>
                <w:sz w:val="24"/>
                <w:szCs w:val="24"/>
              </w:rPr>
              <w:t>Scale</w:t>
            </w:r>
          </w:p>
        </w:tc>
      </w:tr>
      <w:tr w:rsidR="00CF0FC0" w:rsidRPr="00E30F23" w:rsidTr="00F62C4D">
        <w:trPr>
          <w:jc w:val="center"/>
        </w:trPr>
        <w:tc>
          <w:tcPr>
            <w:tcW w:w="708" w:type="dxa"/>
            <w:tcBorders>
              <w:top w:val="single" w:sz="4" w:space="0" w:color="auto"/>
              <w:left w:val="nil"/>
              <w:bottom w:val="nil"/>
              <w:right w:val="nil"/>
            </w:tcBorders>
          </w:tcPr>
          <w:p w:rsidR="00CF0FC0" w:rsidRPr="00E30F23" w:rsidRDefault="00CF0FC0" w:rsidP="00F62C4D">
            <w:pPr>
              <w:spacing w:line="276" w:lineRule="auto"/>
              <w:jc w:val="center"/>
              <w:outlineLvl w:val="2"/>
              <w:rPr>
                <w:bCs/>
              </w:rPr>
            </w:pPr>
            <w:r w:rsidRPr="00E30F23">
              <w:rPr>
                <w:bCs/>
              </w:rPr>
              <w:t>1.</w:t>
            </w:r>
          </w:p>
        </w:tc>
        <w:tc>
          <w:tcPr>
            <w:tcW w:w="3043" w:type="dxa"/>
            <w:tcBorders>
              <w:top w:val="single" w:sz="4" w:space="0" w:color="auto"/>
              <w:left w:val="nil"/>
              <w:bottom w:val="nil"/>
              <w:right w:val="nil"/>
            </w:tcBorders>
          </w:tcPr>
          <w:p w:rsidR="00CF0FC0" w:rsidRPr="00E30F23" w:rsidRDefault="00CF0FC0" w:rsidP="00F62C4D">
            <w:pPr>
              <w:spacing w:line="276" w:lineRule="auto"/>
              <w:ind w:left="271"/>
              <w:jc w:val="both"/>
              <w:outlineLvl w:val="2"/>
              <w:rPr>
                <w:bCs/>
              </w:rPr>
            </w:pPr>
            <w:r w:rsidRPr="00E30F23">
              <w:rPr>
                <w:bCs/>
              </w:rPr>
              <w:t>Strongly agree</w:t>
            </w:r>
          </w:p>
        </w:tc>
        <w:tc>
          <w:tcPr>
            <w:tcW w:w="1875" w:type="dxa"/>
            <w:tcBorders>
              <w:top w:val="single" w:sz="4" w:space="0" w:color="auto"/>
              <w:left w:val="nil"/>
              <w:bottom w:val="nil"/>
              <w:right w:val="nil"/>
            </w:tcBorders>
          </w:tcPr>
          <w:p w:rsidR="00CF0FC0" w:rsidRPr="00E30F23" w:rsidRDefault="00CF0FC0" w:rsidP="00F62C4D">
            <w:pPr>
              <w:spacing w:line="276" w:lineRule="auto"/>
              <w:jc w:val="center"/>
              <w:outlineLvl w:val="2"/>
              <w:rPr>
                <w:bCs/>
              </w:rPr>
            </w:pPr>
            <w:r w:rsidRPr="00E30F23">
              <w:rPr>
                <w:bCs/>
              </w:rPr>
              <w:t>A</w:t>
            </w:r>
          </w:p>
        </w:tc>
        <w:tc>
          <w:tcPr>
            <w:tcW w:w="1875" w:type="dxa"/>
            <w:tcBorders>
              <w:top w:val="single" w:sz="4" w:space="0" w:color="auto"/>
              <w:left w:val="nil"/>
              <w:bottom w:val="nil"/>
              <w:right w:val="nil"/>
            </w:tcBorders>
          </w:tcPr>
          <w:p w:rsidR="00CF0FC0" w:rsidRPr="00E30F23" w:rsidRDefault="00CF0FC0" w:rsidP="00F62C4D">
            <w:pPr>
              <w:spacing w:line="276" w:lineRule="auto"/>
              <w:jc w:val="center"/>
              <w:outlineLvl w:val="2"/>
              <w:rPr>
                <w:bCs/>
              </w:rPr>
            </w:pPr>
            <w:r w:rsidRPr="00E30F23">
              <w:rPr>
                <w:bCs/>
              </w:rPr>
              <w:t>4</w:t>
            </w:r>
          </w:p>
        </w:tc>
      </w:tr>
      <w:tr w:rsidR="00CF0FC0" w:rsidRPr="00E30F23" w:rsidTr="00F62C4D">
        <w:trPr>
          <w:jc w:val="center"/>
        </w:trPr>
        <w:tc>
          <w:tcPr>
            <w:tcW w:w="708" w:type="dxa"/>
            <w:tcBorders>
              <w:top w:val="nil"/>
              <w:left w:val="nil"/>
              <w:bottom w:val="nil"/>
              <w:right w:val="nil"/>
            </w:tcBorders>
          </w:tcPr>
          <w:p w:rsidR="00CF0FC0" w:rsidRPr="00E30F23" w:rsidRDefault="00CF0FC0" w:rsidP="00F62C4D">
            <w:pPr>
              <w:spacing w:line="276" w:lineRule="auto"/>
              <w:jc w:val="center"/>
              <w:outlineLvl w:val="2"/>
              <w:rPr>
                <w:bCs/>
              </w:rPr>
            </w:pPr>
            <w:r w:rsidRPr="00E30F23">
              <w:rPr>
                <w:bCs/>
              </w:rPr>
              <w:t>2.</w:t>
            </w:r>
          </w:p>
        </w:tc>
        <w:tc>
          <w:tcPr>
            <w:tcW w:w="3043" w:type="dxa"/>
            <w:tcBorders>
              <w:top w:val="nil"/>
              <w:left w:val="nil"/>
              <w:bottom w:val="nil"/>
              <w:right w:val="nil"/>
            </w:tcBorders>
          </w:tcPr>
          <w:p w:rsidR="00CF0FC0" w:rsidRPr="00E30F23" w:rsidRDefault="00CF0FC0" w:rsidP="00F62C4D">
            <w:pPr>
              <w:spacing w:line="276" w:lineRule="auto"/>
              <w:ind w:left="271"/>
              <w:jc w:val="both"/>
              <w:outlineLvl w:val="2"/>
              <w:rPr>
                <w:bCs/>
              </w:rPr>
            </w:pPr>
            <w:r w:rsidRPr="00E30F23">
              <w:rPr>
                <w:bCs/>
              </w:rPr>
              <w:t>Agree</w:t>
            </w:r>
          </w:p>
        </w:tc>
        <w:tc>
          <w:tcPr>
            <w:tcW w:w="1875" w:type="dxa"/>
            <w:tcBorders>
              <w:top w:val="nil"/>
              <w:left w:val="nil"/>
              <w:bottom w:val="nil"/>
              <w:right w:val="nil"/>
            </w:tcBorders>
          </w:tcPr>
          <w:p w:rsidR="00CF0FC0" w:rsidRPr="00E30F23" w:rsidRDefault="00CF0FC0" w:rsidP="00F62C4D">
            <w:pPr>
              <w:spacing w:line="276" w:lineRule="auto"/>
              <w:jc w:val="center"/>
              <w:outlineLvl w:val="2"/>
              <w:rPr>
                <w:bCs/>
              </w:rPr>
            </w:pPr>
            <w:r w:rsidRPr="00E30F23">
              <w:rPr>
                <w:bCs/>
              </w:rPr>
              <w:t>B</w:t>
            </w:r>
          </w:p>
        </w:tc>
        <w:tc>
          <w:tcPr>
            <w:tcW w:w="1875" w:type="dxa"/>
            <w:tcBorders>
              <w:top w:val="nil"/>
              <w:left w:val="nil"/>
              <w:bottom w:val="nil"/>
              <w:right w:val="nil"/>
            </w:tcBorders>
          </w:tcPr>
          <w:p w:rsidR="00CF0FC0" w:rsidRPr="00E30F23" w:rsidRDefault="00CF0FC0" w:rsidP="00F62C4D">
            <w:pPr>
              <w:spacing w:line="276" w:lineRule="auto"/>
              <w:jc w:val="center"/>
              <w:outlineLvl w:val="2"/>
              <w:rPr>
                <w:bCs/>
              </w:rPr>
            </w:pPr>
            <w:r w:rsidRPr="00E30F23">
              <w:rPr>
                <w:bCs/>
              </w:rPr>
              <w:t>3</w:t>
            </w:r>
          </w:p>
        </w:tc>
      </w:tr>
      <w:tr w:rsidR="00CF0FC0" w:rsidRPr="00E30F23" w:rsidTr="00F62C4D">
        <w:trPr>
          <w:jc w:val="center"/>
        </w:trPr>
        <w:tc>
          <w:tcPr>
            <w:tcW w:w="708" w:type="dxa"/>
            <w:tcBorders>
              <w:top w:val="nil"/>
              <w:left w:val="nil"/>
              <w:bottom w:val="nil"/>
              <w:right w:val="nil"/>
            </w:tcBorders>
          </w:tcPr>
          <w:p w:rsidR="00CF0FC0" w:rsidRPr="00E30F23" w:rsidRDefault="00CF0FC0" w:rsidP="00F62C4D">
            <w:pPr>
              <w:spacing w:line="276" w:lineRule="auto"/>
              <w:jc w:val="center"/>
              <w:outlineLvl w:val="2"/>
              <w:rPr>
                <w:bCs/>
              </w:rPr>
            </w:pPr>
            <w:r w:rsidRPr="00E30F23">
              <w:rPr>
                <w:bCs/>
              </w:rPr>
              <w:t>3.</w:t>
            </w:r>
          </w:p>
        </w:tc>
        <w:tc>
          <w:tcPr>
            <w:tcW w:w="3043" w:type="dxa"/>
            <w:tcBorders>
              <w:top w:val="nil"/>
              <w:left w:val="nil"/>
              <w:bottom w:val="nil"/>
              <w:right w:val="nil"/>
            </w:tcBorders>
          </w:tcPr>
          <w:p w:rsidR="00CF0FC0" w:rsidRPr="00E30F23" w:rsidRDefault="00CF0FC0" w:rsidP="00F62C4D">
            <w:pPr>
              <w:spacing w:line="276" w:lineRule="auto"/>
              <w:ind w:left="271"/>
              <w:jc w:val="both"/>
              <w:outlineLvl w:val="2"/>
              <w:rPr>
                <w:bCs/>
              </w:rPr>
            </w:pPr>
            <w:r w:rsidRPr="00E30F23">
              <w:rPr>
                <w:bCs/>
              </w:rPr>
              <w:t>Doubtful</w:t>
            </w:r>
          </w:p>
        </w:tc>
        <w:tc>
          <w:tcPr>
            <w:tcW w:w="1875" w:type="dxa"/>
            <w:tcBorders>
              <w:top w:val="nil"/>
              <w:left w:val="nil"/>
              <w:bottom w:val="nil"/>
              <w:right w:val="nil"/>
            </w:tcBorders>
          </w:tcPr>
          <w:p w:rsidR="00CF0FC0" w:rsidRPr="00E30F23" w:rsidRDefault="00CF0FC0" w:rsidP="00F62C4D">
            <w:pPr>
              <w:spacing w:line="276" w:lineRule="auto"/>
              <w:jc w:val="center"/>
              <w:outlineLvl w:val="2"/>
              <w:rPr>
                <w:bCs/>
              </w:rPr>
            </w:pPr>
            <w:r w:rsidRPr="00E30F23">
              <w:rPr>
                <w:bCs/>
              </w:rPr>
              <w:t>C</w:t>
            </w:r>
          </w:p>
        </w:tc>
        <w:tc>
          <w:tcPr>
            <w:tcW w:w="1875" w:type="dxa"/>
            <w:tcBorders>
              <w:top w:val="nil"/>
              <w:left w:val="nil"/>
              <w:bottom w:val="nil"/>
              <w:right w:val="nil"/>
            </w:tcBorders>
          </w:tcPr>
          <w:p w:rsidR="00CF0FC0" w:rsidRPr="00E30F23" w:rsidRDefault="00CF0FC0" w:rsidP="00F62C4D">
            <w:pPr>
              <w:spacing w:line="276" w:lineRule="auto"/>
              <w:jc w:val="center"/>
              <w:outlineLvl w:val="2"/>
              <w:rPr>
                <w:bCs/>
              </w:rPr>
            </w:pPr>
            <w:r w:rsidRPr="00E30F23">
              <w:rPr>
                <w:bCs/>
              </w:rPr>
              <w:t>2</w:t>
            </w:r>
          </w:p>
        </w:tc>
      </w:tr>
      <w:tr w:rsidR="00CF0FC0" w:rsidRPr="00E30F23" w:rsidTr="00F62C4D">
        <w:trPr>
          <w:jc w:val="center"/>
        </w:trPr>
        <w:tc>
          <w:tcPr>
            <w:tcW w:w="708" w:type="dxa"/>
            <w:tcBorders>
              <w:top w:val="nil"/>
              <w:left w:val="nil"/>
              <w:bottom w:val="single" w:sz="4" w:space="0" w:color="auto"/>
              <w:right w:val="nil"/>
            </w:tcBorders>
          </w:tcPr>
          <w:p w:rsidR="00CF0FC0" w:rsidRPr="00E30F23" w:rsidRDefault="00CF0FC0" w:rsidP="00F62C4D">
            <w:pPr>
              <w:spacing w:line="276" w:lineRule="auto"/>
              <w:jc w:val="center"/>
              <w:outlineLvl w:val="2"/>
              <w:rPr>
                <w:bCs/>
              </w:rPr>
            </w:pPr>
            <w:r w:rsidRPr="00E30F23">
              <w:rPr>
                <w:bCs/>
              </w:rPr>
              <w:t>4.</w:t>
            </w:r>
          </w:p>
        </w:tc>
        <w:tc>
          <w:tcPr>
            <w:tcW w:w="3043" w:type="dxa"/>
            <w:tcBorders>
              <w:top w:val="nil"/>
              <w:left w:val="nil"/>
              <w:bottom w:val="single" w:sz="4" w:space="0" w:color="auto"/>
              <w:right w:val="nil"/>
            </w:tcBorders>
          </w:tcPr>
          <w:p w:rsidR="00CF0FC0" w:rsidRPr="00E30F23" w:rsidRDefault="00CF0FC0" w:rsidP="00F62C4D">
            <w:pPr>
              <w:spacing w:line="276" w:lineRule="auto"/>
              <w:ind w:left="271"/>
              <w:jc w:val="both"/>
              <w:outlineLvl w:val="2"/>
              <w:rPr>
                <w:bCs/>
              </w:rPr>
            </w:pPr>
            <w:r w:rsidRPr="00E30F23">
              <w:rPr>
                <w:bCs/>
              </w:rPr>
              <w:t>Don't agree</w:t>
            </w:r>
          </w:p>
        </w:tc>
        <w:tc>
          <w:tcPr>
            <w:tcW w:w="1875" w:type="dxa"/>
            <w:tcBorders>
              <w:top w:val="nil"/>
              <w:left w:val="nil"/>
              <w:bottom w:val="single" w:sz="4" w:space="0" w:color="auto"/>
              <w:right w:val="nil"/>
            </w:tcBorders>
          </w:tcPr>
          <w:p w:rsidR="00CF0FC0" w:rsidRPr="00E30F23" w:rsidRDefault="00CF0FC0" w:rsidP="00F62C4D">
            <w:pPr>
              <w:spacing w:line="276" w:lineRule="auto"/>
              <w:jc w:val="center"/>
              <w:outlineLvl w:val="2"/>
              <w:rPr>
                <w:bCs/>
              </w:rPr>
            </w:pPr>
            <w:r w:rsidRPr="00E30F23">
              <w:rPr>
                <w:bCs/>
              </w:rPr>
              <w:t>D</w:t>
            </w:r>
          </w:p>
        </w:tc>
        <w:tc>
          <w:tcPr>
            <w:tcW w:w="1875" w:type="dxa"/>
            <w:tcBorders>
              <w:top w:val="nil"/>
              <w:left w:val="nil"/>
              <w:bottom w:val="single" w:sz="4" w:space="0" w:color="auto"/>
              <w:right w:val="nil"/>
            </w:tcBorders>
          </w:tcPr>
          <w:p w:rsidR="00CF0FC0" w:rsidRPr="00E30F23" w:rsidRDefault="00CF0FC0" w:rsidP="00F62C4D">
            <w:pPr>
              <w:spacing w:line="276" w:lineRule="auto"/>
              <w:jc w:val="center"/>
              <w:outlineLvl w:val="2"/>
              <w:rPr>
                <w:bCs/>
              </w:rPr>
            </w:pPr>
            <w:r w:rsidRPr="00E30F23">
              <w:rPr>
                <w:bCs/>
              </w:rPr>
              <w:t>1</w:t>
            </w:r>
          </w:p>
        </w:tc>
      </w:tr>
    </w:tbl>
    <w:p w:rsidR="00CF0FC0" w:rsidRPr="00960871" w:rsidRDefault="00CF0FC0" w:rsidP="00CF0FC0">
      <w:pPr>
        <w:pStyle w:val="Teks"/>
        <w:spacing w:before="240" w:after="0" w:line="360" w:lineRule="auto"/>
        <w:ind w:left="0" w:firstLine="0"/>
        <w:rPr>
          <w:rFonts w:ascii="Times New Roman" w:hAnsi="Times New Roman" w:cs="Times New Roman"/>
          <w:noProof/>
          <w:sz w:val="24"/>
          <w:szCs w:val="24"/>
        </w:rPr>
      </w:pPr>
      <w:r w:rsidRPr="00960871">
        <w:rPr>
          <w:rFonts w:ascii="Times New Roman" w:hAnsi="Times New Roman" w:cs="Times New Roman"/>
          <w:noProof/>
          <w:sz w:val="24"/>
          <w:szCs w:val="24"/>
        </w:rPr>
        <w:t>The data obtained in the form of descriptive percentage then processed using the formula from Akbar &amp; Sriwiyana (2011), namely:</w:t>
      </w:r>
    </w:p>
    <w:p w:rsidR="00CF0FC0" w:rsidRPr="00CF0FC0" w:rsidRDefault="00CF0FC0" w:rsidP="00CF0FC0">
      <w:pPr>
        <w:pStyle w:val="Teks"/>
        <w:spacing w:after="0" w:line="360" w:lineRule="auto"/>
        <w:ind w:left="142" w:firstLine="0"/>
        <w:jc w:val="center"/>
        <w:rPr>
          <w:rFonts w:ascii="Times New Roman" w:hAnsi="Times New Roman" w:cs="Times New Roman"/>
          <w:noProof/>
          <w:sz w:val="24"/>
          <w:szCs w:val="24"/>
        </w:rPr>
      </w:pPr>
      <m:oMathPara>
        <m:oMathParaPr>
          <m:jc m:val="center"/>
        </m:oMathParaPr>
        <m:oMath>
          <m:r>
            <w:rPr>
              <w:rFonts w:ascii="Cambria Math" w:hAnsi="Cambria Math"/>
              <w:szCs w:val="21"/>
            </w:rPr>
            <m:t>V=</m:t>
          </m:r>
          <m:f>
            <m:fPr>
              <m:ctrlPr>
                <w:rPr>
                  <w:rFonts w:ascii="Cambria Math" w:hAnsi="Cambria Math"/>
                  <w:bCs/>
                  <w:i/>
                  <w:szCs w:val="21"/>
                </w:rPr>
              </m:ctrlPr>
            </m:fPr>
            <m:num>
              <m:r>
                <w:rPr>
                  <w:rFonts w:ascii="Cambria Math" w:hAnsi="Cambria Math"/>
                  <w:szCs w:val="21"/>
                </w:rPr>
                <m:t>TSe</m:t>
              </m:r>
            </m:num>
            <m:den>
              <m:r>
                <w:rPr>
                  <w:rFonts w:ascii="Cambria Math" w:hAnsi="Cambria Math"/>
                  <w:szCs w:val="21"/>
                </w:rPr>
                <m:t>S-max</m:t>
              </m:r>
            </m:den>
          </m:f>
          <m:r>
            <w:rPr>
              <w:rFonts w:ascii="Cambria Math" w:hAnsi="Cambria Math"/>
              <w:szCs w:val="21"/>
            </w:rPr>
            <m:t>x 100%</m:t>
          </m:r>
        </m:oMath>
      </m:oMathPara>
    </w:p>
    <w:p w:rsidR="00CF0FC0" w:rsidRPr="00960871" w:rsidRDefault="00CF0FC0" w:rsidP="00CF0FC0">
      <w:pPr>
        <w:pStyle w:val="Teks"/>
        <w:spacing w:after="0" w:line="360" w:lineRule="auto"/>
        <w:ind w:left="0" w:firstLine="0"/>
        <w:rPr>
          <w:rFonts w:ascii="Times New Roman" w:hAnsi="Times New Roman" w:cs="Times New Roman"/>
          <w:b/>
          <w:noProof/>
          <w:sz w:val="24"/>
          <w:szCs w:val="24"/>
        </w:rPr>
      </w:pPr>
      <w:r w:rsidRPr="00960871">
        <w:rPr>
          <w:rFonts w:ascii="Times New Roman" w:hAnsi="Times New Roman" w:cs="Times New Roman"/>
          <w:b/>
          <w:noProof/>
          <w:sz w:val="24"/>
          <w:szCs w:val="24"/>
        </w:rPr>
        <w:t>Information:</w:t>
      </w:r>
    </w:p>
    <w:p w:rsidR="00CF0FC0" w:rsidRPr="00960871" w:rsidRDefault="00CF0FC0" w:rsidP="00CF0FC0">
      <w:pPr>
        <w:spacing w:line="360" w:lineRule="auto"/>
        <w:ind w:left="284"/>
        <w:jc w:val="both"/>
        <w:outlineLvl w:val="2"/>
        <w:rPr>
          <w:bCs/>
          <w:sz w:val="24"/>
          <w:szCs w:val="24"/>
        </w:rPr>
      </w:pPr>
      <w:r w:rsidRPr="00960871">
        <w:rPr>
          <w:bCs/>
          <w:sz w:val="24"/>
          <w:szCs w:val="24"/>
        </w:rPr>
        <w:t xml:space="preserve">V </w:t>
      </w:r>
      <w:r w:rsidRPr="00960871">
        <w:rPr>
          <w:bCs/>
          <w:sz w:val="24"/>
          <w:szCs w:val="24"/>
        </w:rPr>
        <w:tab/>
      </w:r>
      <w:r w:rsidRPr="00960871">
        <w:rPr>
          <w:bCs/>
          <w:sz w:val="24"/>
          <w:szCs w:val="24"/>
        </w:rPr>
        <w:tab/>
        <w:t>: Validity</w:t>
      </w:r>
    </w:p>
    <w:p w:rsidR="00CF0FC0" w:rsidRPr="00960871" w:rsidRDefault="00CF0FC0" w:rsidP="00CF0FC0">
      <w:pPr>
        <w:spacing w:line="360" w:lineRule="auto"/>
        <w:ind w:left="284"/>
        <w:jc w:val="both"/>
        <w:outlineLvl w:val="2"/>
        <w:rPr>
          <w:bCs/>
          <w:sz w:val="24"/>
          <w:szCs w:val="24"/>
        </w:rPr>
      </w:pPr>
      <w:proofErr w:type="spellStart"/>
      <w:r w:rsidRPr="00960871">
        <w:rPr>
          <w:bCs/>
          <w:sz w:val="24"/>
          <w:szCs w:val="24"/>
        </w:rPr>
        <w:t>TSe</w:t>
      </w:r>
      <w:proofErr w:type="spellEnd"/>
      <w:r w:rsidRPr="00960871">
        <w:rPr>
          <w:bCs/>
          <w:sz w:val="24"/>
          <w:szCs w:val="24"/>
        </w:rPr>
        <w:t xml:space="preserve"> </w:t>
      </w:r>
      <w:r w:rsidRPr="00960871">
        <w:rPr>
          <w:bCs/>
          <w:sz w:val="24"/>
          <w:szCs w:val="24"/>
        </w:rPr>
        <w:tab/>
        <w:t>: Total empirical score</w:t>
      </w:r>
    </w:p>
    <w:p w:rsidR="00CF0FC0" w:rsidRPr="00960871" w:rsidRDefault="00CF0FC0" w:rsidP="00CF0FC0">
      <w:pPr>
        <w:spacing w:line="360" w:lineRule="auto"/>
        <w:ind w:left="284"/>
        <w:jc w:val="both"/>
        <w:outlineLvl w:val="2"/>
        <w:rPr>
          <w:bCs/>
          <w:sz w:val="24"/>
          <w:szCs w:val="24"/>
        </w:rPr>
      </w:pPr>
      <w:r w:rsidRPr="00960871">
        <w:rPr>
          <w:bCs/>
          <w:sz w:val="24"/>
          <w:szCs w:val="24"/>
        </w:rPr>
        <w:t xml:space="preserve">S - </w:t>
      </w:r>
      <w:proofErr w:type="gramStart"/>
      <w:r w:rsidRPr="00960871">
        <w:rPr>
          <w:bCs/>
          <w:sz w:val="24"/>
          <w:szCs w:val="24"/>
        </w:rPr>
        <w:t>max</w:t>
      </w:r>
      <w:proofErr w:type="gramEnd"/>
      <w:r w:rsidRPr="00960871">
        <w:rPr>
          <w:bCs/>
          <w:sz w:val="24"/>
          <w:szCs w:val="24"/>
        </w:rPr>
        <w:t xml:space="preserve"> </w:t>
      </w:r>
      <w:r w:rsidRPr="00960871">
        <w:rPr>
          <w:bCs/>
          <w:sz w:val="24"/>
          <w:szCs w:val="24"/>
        </w:rPr>
        <w:tab/>
        <w:t>: Maximum expected score</w:t>
      </w:r>
    </w:p>
    <w:p w:rsidR="00CF0FC0" w:rsidRPr="00960871" w:rsidRDefault="00CF0FC0" w:rsidP="00CF0FC0">
      <w:pPr>
        <w:spacing w:line="360" w:lineRule="auto"/>
        <w:ind w:left="284"/>
        <w:jc w:val="both"/>
        <w:outlineLvl w:val="2"/>
        <w:rPr>
          <w:bCs/>
          <w:sz w:val="24"/>
          <w:szCs w:val="24"/>
        </w:rPr>
      </w:pPr>
      <w:r w:rsidRPr="00960871">
        <w:rPr>
          <w:bCs/>
          <w:sz w:val="24"/>
          <w:szCs w:val="24"/>
        </w:rPr>
        <w:t xml:space="preserve">100% </w:t>
      </w:r>
      <w:r w:rsidRPr="00960871">
        <w:rPr>
          <w:bCs/>
          <w:sz w:val="24"/>
          <w:szCs w:val="24"/>
        </w:rPr>
        <w:tab/>
        <w:t>: Constant</w:t>
      </w:r>
    </w:p>
    <w:p w:rsidR="00CF0FC0" w:rsidRDefault="00CF0FC0" w:rsidP="00CF0FC0">
      <w:pPr>
        <w:pStyle w:val="Teks"/>
        <w:spacing w:line="360" w:lineRule="auto"/>
        <w:ind w:left="0"/>
        <w:rPr>
          <w:rFonts w:ascii="Times New Roman" w:hAnsi="Times New Roman" w:cs="Times New Roman"/>
          <w:noProof/>
          <w:sz w:val="24"/>
          <w:szCs w:val="24"/>
        </w:rPr>
      </w:pPr>
      <w:r w:rsidRPr="00960871">
        <w:rPr>
          <w:rFonts w:ascii="Times New Roman" w:hAnsi="Times New Roman" w:cs="Times New Roman"/>
          <w:noProof/>
          <w:sz w:val="24"/>
          <w:szCs w:val="24"/>
        </w:rPr>
        <w:t>The next stage is the classification of the percentage results from the calculation of the data which aims to make it easier to conclude the results according to the feasibility level as contained in the table below.</w:t>
      </w:r>
    </w:p>
    <w:p w:rsidR="00CF0FC0" w:rsidRPr="00960871" w:rsidRDefault="00CF0FC0" w:rsidP="00CF0FC0">
      <w:pPr>
        <w:pStyle w:val="Teks"/>
        <w:spacing w:after="0" w:line="360" w:lineRule="auto"/>
        <w:ind w:left="0" w:firstLine="0"/>
        <w:jc w:val="center"/>
        <w:rPr>
          <w:rFonts w:ascii="Times New Roman" w:hAnsi="Times New Roman" w:cs="Times New Roman"/>
          <w:noProof/>
          <w:sz w:val="24"/>
          <w:szCs w:val="24"/>
        </w:rPr>
      </w:pPr>
      <w:r w:rsidRPr="00E30F23">
        <w:rPr>
          <w:rStyle w:val="AfiliasiChar"/>
          <w:rFonts w:ascii="Times New Roman" w:hAnsi="Times New Roman" w:cs="Times New Roman"/>
          <w:b/>
          <w:sz w:val="24"/>
          <w:szCs w:val="24"/>
        </w:rPr>
        <w:lastRenderedPageBreak/>
        <w:t xml:space="preserve">Table </w:t>
      </w:r>
      <w:proofErr w:type="gramStart"/>
      <w:r w:rsidRPr="00E30F23">
        <w:rPr>
          <w:rStyle w:val="AfiliasiChar"/>
          <w:rFonts w:ascii="Times New Roman" w:hAnsi="Times New Roman" w:cs="Times New Roman"/>
          <w:b/>
          <w:sz w:val="24"/>
          <w:szCs w:val="24"/>
        </w:rPr>
        <w:t xml:space="preserve">3 </w:t>
      </w:r>
      <w:r w:rsidRPr="00960871">
        <w:rPr>
          <w:rStyle w:val="AfiliasiChar"/>
          <w:rFonts w:ascii="Times New Roman" w:hAnsi="Times New Roman" w:cs="Times New Roman"/>
          <w:sz w:val="24"/>
          <w:szCs w:val="24"/>
        </w:rPr>
        <w:t>.</w:t>
      </w:r>
      <w:proofErr w:type="gramEnd"/>
      <w:r w:rsidRPr="00960871">
        <w:rPr>
          <w:rStyle w:val="AfiliasiChar"/>
          <w:rFonts w:ascii="Times New Roman" w:hAnsi="Times New Roman" w:cs="Times New Roman"/>
          <w:sz w:val="24"/>
          <w:szCs w:val="24"/>
        </w:rPr>
        <w:t xml:space="preserve"> Product Status Percentage </w:t>
      </w:r>
      <w:r w:rsidRPr="00960871">
        <w:rPr>
          <w:rFonts w:ascii="Times New Roman" w:hAnsi="Times New Roman" w:cs="Times New Roman"/>
          <w:noProof/>
          <w:sz w:val="24"/>
          <w:szCs w:val="24"/>
        </w:rPr>
        <w:t>(Akbar &amp; Sriwiyana, 2011)</w:t>
      </w:r>
    </w:p>
    <w:tbl>
      <w:tblPr>
        <w:tblW w:w="7512" w:type="dxa"/>
        <w:jc w:val="center"/>
        <w:tblLook w:val="04A0" w:firstRow="1" w:lastRow="0" w:firstColumn="1" w:lastColumn="0" w:noHBand="0" w:noVBand="1"/>
      </w:tblPr>
      <w:tblGrid>
        <w:gridCol w:w="653"/>
        <w:gridCol w:w="2251"/>
        <w:gridCol w:w="1985"/>
        <w:gridCol w:w="2623"/>
      </w:tblGrid>
      <w:tr w:rsidR="00CF0FC0" w:rsidRPr="00E30F23" w:rsidTr="00F62C4D">
        <w:trPr>
          <w:jc w:val="center"/>
        </w:trPr>
        <w:tc>
          <w:tcPr>
            <w:tcW w:w="653"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ind w:left="142"/>
              <w:jc w:val="center"/>
              <w:outlineLvl w:val="2"/>
              <w:rPr>
                <w:b/>
                <w:bCs/>
                <w:sz w:val="24"/>
                <w:szCs w:val="24"/>
              </w:rPr>
            </w:pPr>
            <w:r w:rsidRPr="00E30F23">
              <w:rPr>
                <w:b/>
                <w:bCs/>
                <w:sz w:val="24"/>
                <w:szCs w:val="24"/>
              </w:rPr>
              <w:t>No</w:t>
            </w:r>
          </w:p>
        </w:tc>
        <w:tc>
          <w:tcPr>
            <w:tcW w:w="2251"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ind w:left="142"/>
              <w:jc w:val="center"/>
              <w:outlineLvl w:val="2"/>
              <w:rPr>
                <w:b/>
                <w:bCs/>
                <w:sz w:val="24"/>
                <w:szCs w:val="24"/>
              </w:rPr>
            </w:pPr>
            <w:r w:rsidRPr="00E30F23">
              <w:rPr>
                <w:b/>
                <w:bCs/>
                <w:sz w:val="24"/>
                <w:szCs w:val="24"/>
              </w:rPr>
              <w:t>Criteria</w:t>
            </w:r>
          </w:p>
        </w:tc>
        <w:tc>
          <w:tcPr>
            <w:tcW w:w="1985"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ind w:left="142"/>
              <w:outlineLvl w:val="2"/>
              <w:rPr>
                <w:b/>
                <w:bCs/>
                <w:sz w:val="24"/>
                <w:szCs w:val="24"/>
              </w:rPr>
            </w:pPr>
            <w:r w:rsidRPr="00E30F23">
              <w:rPr>
                <w:b/>
                <w:bCs/>
                <w:sz w:val="24"/>
                <w:szCs w:val="24"/>
              </w:rPr>
              <w:t>Information</w:t>
            </w:r>
          </w:p>
        </w:tc>
        <w:tc>
          <w:tcPr>
            <w:tcW w:w="2623" w:type="dxa"/>
            <w:tcBorders>
              <w:top w:val="single" w:sz="4" w:space="0" w:color="auto"/>
              <w:left w:val="nil"/>
              <w:bottom w:val="single" w:sz="4" w:space="0" w:color="auto"/>
              <w:right w:val="nil"/>
            </w:tcBorders>
            <w:shd w:val="clear" w:color="auto" w:fill="BFBFBF"/>
          </w:tcPr>
          <w:p w:rsidR="00CF0FC0" w:rsidRPr="00E30F23" w:rsidRDefault="00CF0FC0" w:rsidP="00F62C4D">
            <w:pPr>
              <w:spacing w:line="276" w:lineRule="auto"/>
              <w:ind w:left="142"/>
              <w:outlineLvl w:val="2"/>
              <w:rPr>
                <w:b/>
                <w:bCs/>
                <w:sz w:val="24"/>
                <w:szCs w:val="24"/>
              </w:rPr>
            </w:pPr>
            <w:r w:rsidRPr="00E30F23">
              <w:rPr>
                <w:b/>
                <w:bCs/>
                <w:sz w:val="24"/>
                <w:szCs w:val="24"/>
              </w:rPr>
              <w:t>Meaning</w:t>
            </w:r>
          </w:p>
        </w:tc>
      </w:tr>
      <w:tr w:rsidR="00CF0FC0" w:rsidRPr="00E30F23" w:rsidTr="00F62C4D">
        <w:trPr>
          <w:jc w:val="center"/>
        </w:trPr>
        <w:tc>
          <w:tcPr>
            <w:tcW w:w="653" w:type="dxa"/>
            <w:tcBorders>
              <w:top w:val="single" w:sz="4" w:space="0" w:color="auto"/>
              <w:left w:val="nil"/>
              <w:bottom w:val="nil"/>
              <w:right w:val="nil"/>
            </w:tcBorders>
          </w:tcPr>
          <w:p w:rsidR="00CF0FC0" w:rsidRPr="00E30F23" w:rsidRDefault="00CF0FC0" w:rsidP="00F62C4D">
            <w:pPr>
              <w:spacing w:line="276" w:lineRule="auto"/>
              <w:ind w:left="142"/>
              <w:jc w:val="center"/>
              <w:outlineLvl w:val="2"/>
              <w:rPr>
                <w:bCs/>
              </w:rPr>
            </w:pPr>
            <w:r w:rsidRPr="00E30F23">
              <w:rPr>
                <w:bCs/>
              </w:rPr>
              <w:t>1</w:t>
            </w:r>
          </w:p>
        </w:tc>
        <w:tc>
          <w:tcPr>
            <w:tcW w:w="2251" w:type="dxa"/>
            <w:tcBorders>
              <w:top w:val="single" w:sz="4" w:space="0" w:color="auto"/>
              <w:left w:val="nil"/>
              <w:bottom w:val="nil"/>
              <w:right w:val="nil"/>
            </w:tcBorders>
          </w:tcPr>
          <w:p w:rsidR="00CF0FC0" w:rsidRPr="00E30F23" w:rsidRDefault="00CF0FC0" w:rsidP="00F62C4D">
            <w:pPr>
              <w:spacing w:line="276" w:lineRule="auto"/>
              <w:ind w:left="142"/>
              <w:jc w:val="center"/>
              <w:outlineLvl w:val="2"/>
              <w:rPr>
                <w:bCs/>
              </w:rPr>
            </w:pPr>
            <w:r w:rsidRPr="00E30F23">
              <w:rPr>
                <w:bCs/>
              </w:rPr>
              <w:t>75.01% - 100.00%</w:t>
            </w:r>
          </w:p>
        </w:tc>
        <w:tc>
          <w:tcPr>
            <w:tcW w:w="1985" w:type="dxa"/>
            <w:tcBorders>
              <w:top w:val="single" w:sz="4" w:space="0" w:color="auto"/>
              <w:left w:val="nil"/>
              <w:bottom w:val="nil"/>
              <w:right w:val="nil"/>
            </w:tcBorders>
          </w:tcPr>
          <w:p w:rsidR="00CF0FC0" w:rsidRPr="00E30F23" w:rsidRDefault="00CF0FC0" w:rsidP="00F62C4D">
            <w:pPr>
              <w:spacing w:line="276" w:lineRule="auto"/>
              <w:ind w:left="142"/>
              <w:outlineLvl w:val="2"/>
              <w:rPr>
                <w:bCs/>
              </w:rPr>
            </w:pPr>
            <w:r w:rsidRPr="00E30F23">
              <w:rPr>
                <w:bCs/>
              </w:rPr>
              <w:t>Very valid</w:t>
            </w:r>
          </w:p>
        </w:tc>
        <w:tc>
          <w:tcPr>
            <w:tcW w:w="2623" w:type="dxa"/>
            <w:tcBorders>
              <w:top w:val="single" w:sz="4" w:space="0" w:color="auto"/>
              <w:left w:val="nil"/>
              <w:bottom w:val="nil"/>
              <w:right w:val="nil"/>
            </w:tcBorders>
          </w:tcPr>
          <w:p w:rsidR="00CF0FC0" w:rsidRPr="00E30F23" w:rsidRDefault="00CF0FC0" w:rsidP="00F62C4D">
            <w:pPr>
              <w:spacing w:line="276" w:lineRule="auto"/>
              <w:ind w:left="142"/>
              <w:outlineLvl w:val="2"/>
              <w:rPr>
                <w:bCs/>
              </w:rPr>
            </w:pPr>
            <w:r w:rsidRPr="00E30F23">
              <w:rPr>
                <w:bCs/>
              </w:rPr>
              <w:t>Can be used without any revision</w:t>
            </w:r>
          </w:p>
        </w:tc>
      </w:tr>
      <w:tr w:rsidR="00CF0FC0" w:rsidRPr="00E30F23" w:rsidTr="00F62C4D">
        <w:trPr>
          <w:jc w:val="center"/>
        </w:trPr>
        <w:tc>
          <w:tcPr>
            <w:tcW w:w="653" w:type="dxa"/>
            <w:tcBorders>
              <w:top w:val="nil"/>
              <w:left w:val="nil"/>
              <w:bottom w:val="nil"/>
              <w:right w:val="nil"/>
            </w:tcBorders>
            <w:vAlign w:val="center"/>
          </w:tcPr>
          <w:p w:rsidR="00CF0FC0" w:rsidRPr="00E30F23" w:rsidRDefault="00CF0FC0" w:rsidP="00F62C4D">
            <w:pPr>
              <w:spacing w:line="276" w:lineRule="auto"/>
              <w:ind w:left="142"/>
              <w:jc w:val="center"/>
              <w:outlineLvl w:val="2"/>
              <w:rPr>
                <w:bCs/>
              </w:rPr>
            </w:pPr>
            <w:r w:rsidRPr="00E30F23">
              <w:rPr>
                <w:bCs/>
              </w:rPr>
              <w:t>2</w:t>
            </w:r>
          </w:p>
        </w:tc>
        <w:tc>
          <w:tcPr>
            <w:tcW w:w="2251" w:type="dxa"/>
            <w:tcBorders>
              <w:top w:val="nil"/>
              <w:left w:val="nil"/>
              <w:bottom w:val="nil"/>
              <w:right w:val="nil"/>
            </w:tcBorders>
            <w:vAlign w:val="center"/>
          </w:tcPr>
          <w:p w:rsidR="00CF0FC0" w:rsidRPr="00E30F23" w:rsidRDefault="00CF0FC0" w:rsidP="00F62C4D">
            <w:pPr>
              <w:spacing w:line="276" w:lineRule="auto"/>
              <w:ind w:left="142"/>
              <w:jc w:val="center"/>
              <w:outlineLvl w:val="2"/>
              <w:rPr>
                <w:bCs/>
              </w:rPr>
            </w:pPr>
            <w:r w:rsidRPr="00E30F23">
              <w:rPr>
                <w:bCs/>
              </w:rPr>
              <w:t>50.01% - 75.00%</w:t>
            </w:r>
          </w:p>
        </w:tc>
        <w:tc>
          <w:tcPr>
            <w:tcW w:w="1985" w:type="dxa"/>
            <w:tcBorders>
              <w:top w:val="nil"/>
              <w:left w:val="nil"/>
              <w:bottom w:val="nil"/>
              <w:right w:val="nil"/>
            </w:tcBorders>
            <w:vAlign w:val="center"/>
          </w:tcPr>
          <w:p w:rsidR="00CF0FC0" w:rsidRPr="00E30F23" w:rsidRDefault="00CF0FC0" w:rsidP="00F62C4D">
            <w:pPr>
              <w:spacing w:line="276" w:lineRule="auto"/>
              <w:ind w:left="142"/>
              <w:outlineLvl w:val="2"/>
              <w:rPr>
                <w:bCs/>
              </w:rPr>
            </w:pPr>
            <w:r w:rsidRPr="00E30F23">
              <w:rPr>
                <w:bCs/>
              </w:rPr>
              <w:t>Quite valid</w:t>
            </w:r>
          </w:p>
        </w:tc>
        <w:tc>
          <w:tcPr>
            <w:tcW w:w="2623" w:type="dxa"/>
            <w:tcBorders>
              <w:top w:val="nil"/>
              <w:left w:val="nil"/>
              <w:bottom w:val="nil"/>
              <w:right w:val="nil"/>
            </w:tcBorders>
          </w:tcPr>
          <w:p w:rsidR="00CF0FC0" w:rsidRPr="00E30F23" w:rsidRDefault="00CF0FC0" w:rsidP="00F62C4D">
            <w:pPr>
              <w:spacing w:line="276" w:lineRule="auto"/>
              <w:ind w:left="142"/>
              <w:outlineLvl w:val="2"/>
              <w:rPr>
                <w:bCs/>
              </w:rPr>
            </w:pPr>
            <w:r w:rsidRPr="00E30F23">
              <w:rPr>
                <w:bCs/>
              </w:rPr>
              <w:t>Can be used with minor revisions</w:t>
            </w:r>
          </w:p>
        </w:tc>
      </w:tr>
      <w:tr w:rsidR="00CF0FC0" w:rsidRPr="00E30F23" w:rsidTr="00F62C4D">
        <w:trPr>
          <w:jc w:val="center"/>
        </w:trPr>
        <w:tc>
          <w:tcPr>
            <w:tcW w:w="653" w:type="dxa"/>
            <w:tcBorders>
              <w:top w:val="nil"/>
              <w:left w:val="nil"/>
              <w:bottom w:val="nil"/>
              <w:right w:val="nil"/>
            </w:tcBorders>
            <w:vAlign w:val="center"/>
          </w:tcPr>
          <w:p w:rsidR="00CF0FC0" w:rsidRPr="00E30F23" w:rsidRDefault="00CF0FC0" w:rsidP="00F62C4D">
            <w:pPr>
              <w:spacing w:line="276" w:lineRule="auto"/>
              <w:ind w:left="142"/>
              <w:jc w:val="center"/>
              <w:outlineLvl w:val="2"/>
              <w:rPr>
                <w:bCs/>
              </w:rPr>
            </w:pPr>
            <w:r w:rsidRPr="00E30F23">
              <w:rPr>
                <w:bCs/>
              </w:rPr>
              <w:t>3</w:t>
            </w:r>
          </w:p>
        </w:tc>
        <w:tc>
          <w:tcPr>
            <w:tcW w:w="2251" w:type="dxa"/>
            <w:tcBorders>
              <w:top w:val="nil"/>
              <w:left w:val="nil"/>
              <w:bottom w:val="nil"/>
              <w:right w:val="nil"/>
            </w:tcBorders>
            <w:vAlign w:val="center"/>
          </w:tcPr>
          <w:p w:rsidR="00CF0FC0" w:rsidRPr="00E30F23" w:rsidRDefault="00CF0FC0" w:rsidP="00F62C4D">
            <w:pPr>
              <w:spacing w:line="276" w:lineRule="auto"/>
              <w:ind w:left="142"/>
              <w:jc w:val="center"/>
              <w:outlineLvl w:val="2"/>
              <w:rPr>
                <w:bCs/>
              </w:rPr>
            </w:pPr>
            <w:r w:rsidRPr="00E30F23">
              <w:rPr>
                <w:bCs/>
              </w:rPr>
              <w:t>25.01% - 50.00%</w:t>
            </w:r>
          </w:p>
        </w:tc>
        <w:tc>
          <w:tcPr>
            <w:tcW w:w="1985" w:type="dxa"/>
            <w:tcBorders>
              <w:top w:val="nil"/>
              <w:left w:val="nil"/>
              <w:bottom w:val="nil"/>
              <w:right w:val="nil"/>
            </w:tcBorders>
            <w:vAlign w:val="center"/>
          </w:tcPr>
          <w:p w:rsidR="00CF0FC0" w:rsidRPr="00E30F23" w:rsidRDefault="00CF0FC0" w:rsidP="00F62C4D">
            <w:pPr>
              <w:spacing w:line="276" w:lineRule="auto"/>
              <w:ind w:left="142"/>
              <w:outlineLvl w:val="2"/>
              <w:rPr>
                <w:bCs/>
              </w:rPr>
            </w:pPr>
            <w:r w:rsidRPr="00E30F23">
              <w:rPr>
                <w:bCs/>
              </w:rPr>
              <w:t>Invalid</w:t>
            </w:r>
          </w:p>
        </w:tc>
        <w:tc>
          <w:tcPr>
            <w:tcW w:w="2623" w:type="dxa"/>
            <w:tcBorders>
              <w:top w:val="nil"/>
              <w:left w:val="nil"/>
              <w:bottom w:val="nil"/>
              <w:right w:val="nil"/>
            </w:tcBorders>
          </w:tcPr>
          <w:p w:rsidR="00CF0FC0" w:rsidRPr="00E30F23" w:rsidRDefault="00CF0FC0" w:rsidP="00F62C4D">
            <w:pPr>
              <w:spacing w:line="276" w:lineRule="auto"/>
              <w:ind w:left="142"/>
              <w:outlineLvl w:val="2"/>
              <w:rPr>
                <w:bCs/>
              </w:rPr>
            </w:pPr>
            <w:proofErr w:type="spellStart"/>
            <w:r w:rsidRPr="00E30F23">
              <w:rPr>
                <w:bCs/>
              </w:rPr>
              <w:t>Can not</w:t>
            </w:r>
            <w:proofErr w:type="spellEnd"/>
            <w:r w:rsidRPr="00E30F23">
              <w:rPr>
                <w:bCs/>
              </w:rPr>
              <w:t xml:space="preserve"> be used</w:t>
            </w:r>
          </w:p>
        </w:tc>
      </w:tr>
      <w:tr w:rsidR="00CF0FC0" w:rsidRPr="00E30F23" w:rsidTr="00F62C4D">
        <w:trPr>
          <w:jc w:val="center"/>
        </w:trPr>
        <w:tc>
          <w:tcPr>
            <w:tcW w:w="653" w:type="dxa"/>
            <w:tcBorders>
              <w:top w:val="nil"/>
              <w:left w:val="nil"/>
              <w:bottom w:val="single" w:sz="4" w:space="0" w:color="auto"/>
              <w:right w:val="nil"/>
            </w:tcBorders>
          </w:tcPr>
          <w:p w:rsidR="00CF0FC0" w:rsidRPr="00E30F23" w:rsidRDefault="00CF0FC0" w:rsidP="00F62C4D">
            <w:pPr>
              <w:spacing w:line="276" w:lineRule="auto"/>
              <w:ind w:left="142"/>
              <w:jc w:val="center"/>
              <w:outlineLvl w:val="2"/>
              <w:rPr>
                <w:bCs/>
              </w:rPr>
            </w:pPr>
            <w:r w:rsidRPr="00E30F23">
              <w:rPr>
                <w:bCs/>
              </w:rPr>
              <w:t>4</w:t>
            </w:r>
          </w:p>
        </w:tc>
        <w:tc>
          <w:tcPr>
            <w:tcW w:w="2251" w:type="dxa"/>
            <w:tcBorders>
              <w:top w:val="nil"/>
              <w:left w:val="nil"/>
              <w:bottom w:val="single" w:sz="4" w:space="0" w:color="auto"/>
              <w:right w:val="nil"/>
            </w:tcBorders>
          </w:tcPr>
          <w:p w:rsidR="00CF0FC0" w:rsidRPr="00E30F23" w:rsidRDefault="00CF0FC0" w:rsidP="00F62C4D">
            <w:pPr>
              <w:spacing w:line="276" w:lineRule="auto"/>
              <w:ind w:left="142"/>
              <w:jc w:val="center"/>
              <w:outlineLvl w:val="2"/>
              <w:rPr>
                <w:bCs/>
              </w:rPr>
            </w:pPr>
            <w:r w:rsidRPr="00E30F23">
              <w:rPr>
                <w:bCs/>
              </w:rPr>
              <w:t>00.00% - 25.00%</w:t>
            </w:r>
          </w:p>
        </w:tc>
        <w:tc>
          <w:tcPr>
            <w:tcW w:w="1985" w:type="dxa"/>
            <w:tcBorders>
              <w:top w:val="nil"/>
              <w:left w:val="nil"/>
              <w:bottom w:val="single" w:sz="4" w:space="0" w:color="auto"/>
              <w:right w:val="nil"/>
            </w:tcBorders>
          </w:tcPr>
          <w:p w:rsidR="00CF0FC0" w:rsidRPr="00E30F23" w:rsidRDefault="00CF0FC0" w:rsidP="00F62C4D">
            <w:pPr>
              <w:spacing w:line="276" w:lineRule="auto"/>
              <w:ind w:left="142"/>
              <w:outlineLvl w:val="2"/>
              <w:rPr>
                <w:bCs/>
              </w:rPr>
            </w:pPr>
            <w:r w:rsidRPr="00E30F23">
              <w:rPr>
                <w:bCs/>
              </w:rPr>
              <w:t>Very invalid</w:t>
            </w:r>
          </w:p>
        </w:tc>
        <w:tc>
          <w:tcPr>
            <w:tcW w:w="2623" w:type="dxa"/>
            <w:tcBorders>
              <w:top w:val="nil"/>
              <w:left w:val="nil"/>
              <w:bottom w:val="single" w:sz="4" w:space="0" w:color="auto"/>
              <w:right w:val="nil"/>
            </w:tcBorders>
          </w:tcPr>
          <w:p w:rsidR="00CF0FC0" w:rsidRPr="00E30F23" w:rsidRDefault="00CF0FC0" w:rsidP="00F62C4D">
            <w:pPr>
              <w:spacing w:line="276" w:lineRule="auto"/>
              <w:ind w:left="142"/>
              <w:outlineLvl w:val="2"/>
              <w:rPr>
                <w:bCs/>
              </w:rPr>
            </w:pPr>
            <w:r w:rsidRPr="00E30F23">
              <w:rPr>
                <w:bCs/>
              </w:rPr>
              <w:t>Forbidden to use</w:t>
            </w:r>
          </w:p>
        </w:tc>
      </w:tr>
    </w:tbl>
    <w:p w:rsidR="00CF0FC0" w:rsidRDefault="00CF0FC0" w:rsidP="00CF0FC0">
      <w:pPr>
        <w:spacing w:line="360" w:lineRule="auto"/>
        <w:rPr>
          <w:rFonts w:eastAsia="Times"/>
          <w:b/>
          <w:sz w:val="24"/>
          <w:lang w:val="en-US"/>
        </w:rPr>
      </w:pPr>
    </w:p>
    <w:p w:rsidR="00CF0FC0" w:rsidRDefault="00CF0FC0" w:rsidP="00CF0FC0">
      <w:pPr>
        <w:spacing w:line="360" w:lineRule="auto"/>
        <w:rPr>
          <w:rFonts w:eastAsia="Times"/>
          <w:b/>
          <w:sz w:val="24"/>
          <w:lang w:val="en-US"/>
        </w:rPr>
      </w:pPr>
      <w:r>
        <w:rPr>
          <w:rFonts w:eastAsia="Times"/>
          <w:b/>
          <w:sz w:val="24"/>
          <w:lang w:val="en-US"/>
        </w:rPr>
        <w:t>RESULTS AND DISCUSSION</w:t>
      </w:r>
    </w:p>
    <w:p w:rsidR="00CF0FC0" w:rsidRDefault="00CF0FC0" w:rsidP="00CF0FC0">
      <w:pPr>
        <w:spacing w:line="360" w:lineRule="auto"/>
        <w:rPr>
          <w:b/>
          <w:sz w:val="24"/>
          <w:szCs w:val="24"/>
        </w:rPr>
      </w:pPr>
      <w:r w:rsidRPr="008540D3">
        <w:rPr>
          <w:b/>
          <w:sz w:val="24"/>
          <w:szCs w:val="24"/>
        </w:rPr>
        <w:t>Results</w:t>
      </w:r>
    </w:p>
    <w:p w:rsidR="00CF0FC0" w:rsidRPr="00CF0FC0" w:rsidRDefault="00CF0FC0" w:rsidP="00CF0FC0">
      <w:pPr>
        <w:spacing w:line="360" w:lineRule="auto"/>
        <w:ind w:firstLine="567"/>
        <w:rPr>
          <w:b/>
          <w:sz w:val="24"/>
          <w:szCs w:val="24"/>
        </w:rPr>
      </w:pPr>
      <w:r w:rsidRPr="008540D3">
        <w:rPr>
          <w:sz w:val="24"/>
          <w:szCs w:val="24"/>
        </w:rPr>
        <w:t>The research that has been carried out has produced some quantitative and qualitative data, including at the validation stage, namely from basketball material experts, learning experts and media experts. The next data is from the small group and large group trial phase. The following is a description of the data that has been obtained:</w:t>
      </w:r>
    </w:p>
    <w:tbl>
      <w:tblPr>
        <w:tblpPr w:leftFromText="180" w:rightFromText="180" w:vertAnchor="page" w:horzAnchor="margin" w:tblpXSpec="center" w:tblpY="8780"/>
        <w:tblOverlap w:val="never"/>
        <w:tblW w:w="6520" w:type="dxa"/>
        <w:tblLook w:val="04A0" w:firstRow="1" w:lastRow="0" w:firstColumn="1" w:lastColumn="0" w:noHBand="0" w:noVBand="1"/>
      </w:tblPr>
      <w:tblGrid>
        <w:gridCol w:w="675"/>
        <w:gridCol w:w="1593"/>
        <w:gridCol w:w="2235"/>
        <w:gridCol w:w="2017"/>
      </w:tblGrid>
      <w:tr w:rsidR="00700353" w:rsidRPr="008540D3" w:rsidTr="00700353">
        <w:tc>
          <w:tcPr>
            <w:tcW w:w="675" w:type="dxa"/>
            <w:tcBorders>
              <w:top w:val="single" w:sz="4" w:space="0" w:color="auto"/>
              <w:left w:val="nil"/>
              <w:bottom w:val="single" w:sz="4" w:space="0" w:color="auto"/>
              <w:right w:val="nil"/>
            </w:tcBorders>
            <w:vAlign w:val="center"/>
          </w:tcPr>
          <w:p w:rsidR="00700353" w:rsidRPr="008540D3" w:rsidRDefault="00700353" w:rsidP="00700353">
            <w:pPr>
              <w:spacing w:line="276" w:lineRule="auto"/>
              <w:jc w:val="center"/>
              <w:rPr>
                <w:b/>
                <w:sz w:val="24"/>
                <w:szCs w:val="24"/>
              </w:rPr>
            </w:pPr>
            <w:r w:rsidRPr="008540D3">
              <w:rPr>
                <w:b/>
                <w:sz w:val="24"/>
                <w:szCs w:val="24"/>
              </w:rPr>
              <w:t>No</w:t>
            </w:r>
          </w:p>
        </w:tc>
        <w:tc>
          <w:tcPr>
            <w:tcW w:w="1593" w:type="dxa"/>
            <w:tcBorders>
              <w:top w:val="single" w:sz="4" w:space="0" w:color="auto"/>
              <w:left w:val="nil"/>
              <w:bottom w:val="single" w:sz="4" w:space="0" w:color="auto"/>
              <w:right w:val="nil"/>
            </w:tcBorders>
          </w:tcPr>
          <w:p w:rsidR="00700353" w:rsidRPr="008540D3" w:rsidRDefault="00700353" w:rsidP="00700353">
            <w:pPr>
              <w:spacing w:line="276" w:lineRule="auto"/>
              <w:rPr>
                <w:b/>
                <w:sz w:val="24"/>
                <w:szCs w:val="24"/>
              </w:rPr>
            </w:pPr>
            <w:r w:rsidRPr="008540D3">
              <w:rPr>
                <w:b/>
                <w:sz w:val="24"/>
                <w:szCs w:val="24"/>
              </w:rPr>
              <w:t>Aspect</w:t>
            </w:r>
          </w:p>
        </w:tc>
        <w:tc>
          <w:tcPr>
            <w:tcW w:w="2235" w:type="dxa"/>
            <w:tcBorders>
              <w:top w:val="single" w:sz="4" w:space="0" w:color="auto"/>
              <w:left w:val="nil"/>
              <w:bottom w:val="single" w:sz="4" w:space="0" w:color="auto"/>
              <w:right w:val="nil"/>
            </w:tcBorders>
          </w:tcPr>
          <w:p w:rsidR="00700353" w:rsidRPr="008540D3" w:rsidRDefault="00700353" w:rsidP="00700353">
            <w:pPr>
              <w:spacing w:line="276" w:lineRule="auto"/>
              <w:rPr>
                <w:b/>
                <w:sz w:val="24"/>
                <w:szCs w:val="24"/>
              </w:rPr>
            </w:pPr>
            <w:r w:rsidRPr="008540D3">
              <w:rPr>
                <w:b/>
                <w:sz w:val="24"/>
                <w:szCs w:val="24"/>
              </w:rPr>
              <w:t>Percentage (%)</w:t>
            </w:r>
          </w:p>
        </w:tc>
        <w:tc>
          <w:tcPr>
            <w:tcW w:w="2017" w:type="dxa"/>
            <w:tcBorders>
              <w:top w:val="single" w:sz="4" w:space="0" w:color="auto"/>
              <w:left w:val="nil"/>
              <w:bottom w:val="single" w:sz="4" w:space="0" w:color="auto"/>
              <w:right w:val="nil"/>
            </w:tcBorders>
          </w:tcPr>
          <w:p w:rsidR="00700353" w:rsidRPr="008540D3" w:rsidRDefault="00700353" w:rsidP="00700353">
            <w:pPr>
              <w:spacing w:line="276" w:lineRule="auto"/>
              <w:rPr>
                <w:b/>
                <w:sz w:val="24"/>
                <w:szCs w:val="24"/>
              </w:rPr>
            </w:pPr>
            <w:r w:rsidRPr="008540D3">
              <w:rPr>
                <w:b/>
                <w:sz w:val="24"/>
                <w:szCs w:val="24"/>
              </w:rPr>
              <w:t>Category</w:t>
            </w:r>
          </w:p>
        </w:tc>
      </w:tr>
      <w:tr w:rsidR="00700353" w:rsidRPr="008540D3" w:rsidTr="00700353">
        <w:tc>
          <w:tcPr>
            <w:tcW w:w="675" w:type="dxa"/>
            <w:tcBorders>
              <w:top w:val="single" w:sz="4" w:space="0" w:color="auto"/>
              <w:left w:val="nil"/>
              <w:bottom w:val="nil"/>
              <w:right w:val="nil"/>
            </w:tcBorders>
            <w:vAlign w:val="center"/>
          </w:tcPr>
          <w:p w:rsidR="00700353" w:rsidRPr="00E30F23" w:rsidRDefault="00700353" w:rsidP="00700353">
            <w:pPr>
              <w:spacing w:line="276" w:lineRule="auto"/>
              <w:jc w:val="center"/>
            </w:pPr>
            <w:r w:rsidRPr="00E30F23">
              <w:t>1</w:t>
            </w:r>
          </w:p>
        </w:tc>
        <w:tc>
          <w:tcPr>
            <w:tcW w:w="1593" w:type="dxa"/>
            <w:tcBorders>
              <w:top w:val="single" w:sz="4" w:space="0" w:color="auto"/>
              <w:left w:val="nil"/>
              <w:bottom w:val="nil"/>
              <w:right w:val="nil"/>
            </w:tcBorders>
          </w:tcPr>
          <w:p w:rsidR="00700353" w:rsidRPr="00E30F23" w:rsidRDefault="00700353" w:rsidP="00700353">
            <w:pPr>
              <w:spacing w:line="276" w:lineRule="auto"/>
            </w:pPr>
            <w:r w:rsidRPr="00E30F23">
              <w:t>Suitability</w:t>
            </w:r>
          </w:p>
        </w:tc>
        <w:tc>
          <w:tcPr>
            <w:tcW w:w="2235" w:type="dxa"/>
            <w:tcBorders>
              <w:top w:val="single" w:sz="4" w:space="0" w:color="auto"/>
              <w:left w:val="nil"/>
              <w:bottom w:val="nil"/>
              <w:right w:val="nil"/>
            </w:tcBorders>
          </w:tcPr>
          <w:p w:rsidR="00700353" w:rsidRPr="00E30F23" w:rsidRDefault="00700353" w:rsidP="00700353">
            <w:pPr>
              <w:spacing w:line="276" w:lineRule="auto"/>
            </w:pPr>
            <w:r w:rsidRPr="00E30F23">
              <w:t>96.43</w:t>
            </w:r>
          </w:p>
        </w:tc>
        <w:tc>
          <w:tcPr>
            <w:tcW w:w="2017" w:type="dxa"/>
            <w:tcBorders>
              <w:top w:val="single" w:sz="4" w:space="0" w:color="auto"/>
              <w:left w:val="nil"/>
              <w:bottom w:val="nil"/>
              <w:right w:val="nil"/>
            </w:tcBorders>
          </w:tcPr>
          <w:p w:rsidR="00700353" w:rsidRPr="00E30F23" w:rsidRDefault="00700353" w:rsidP="00700353">
            <w:pPr>
              <w:spacing w:line="276" w:lineRule="auto"/>
            </w:pPr>
            <w:r w:rsidRPr="00E30F23">
              <w:t>Very valid</w:t>
            </w:r>
          </w:p>
        </w:tc>
      </w:tr>
      <w:tr w:rsidR="00700353" w:rsidRPr="008540D3" w:rsidTr="00700353">
        <w:tc>
          <w:tcPr>
            <w:tcW w:w="675" w:type="dxa"/>
            <w:tcBorders>
              <w:top w:val="nil"/>
              <w:left w:val="nil"/>
              <w:bottom w:val="nil"/>
              <w:right w:val="nil"/>
            </w:tcBorders>
            <w:vAlign w:val="center"/>
          </w:tcPr>
          <w:p w:rsidR="00700353" w:rsidRPr="00E30F23" w:rsidRDefault="00700353" w:rsidP="00700353">
            <w:pPr>
              <w:spacing w:line="276" w:lineRule="auto"/>
              <w:jc w:val="center"/>
            </w:pPr>
            <w:r w:rsidRPr="00E30F23">
              <w:t>2</w:t>
            </w:r>
          </w:p>
        </w:tc>
        <w:tc>
          <w:tcPr>
            <w:tcW w:w="1593" w:type="dxa"/>
            <w:tcBorders>
              <w:top w:val="nil"/>
              <w:left w:val="nil"/>
              <w:bottom w:val="nil"/>
              <w:right w:val="nil"/>
            </w:tcBorders>
          </w:tcPr>
          <w:p w:rsidR="00700353" w:rsidRPr="00E30F23" w:rsidRDefault="00700353" w:rsidP="00700353">
            <w:pPr>
              <w:spacing w:line="276" w:lineRule="auto"/>
            </w:pPr>
            <w:r w:rsidRPr="00E30F23">
              <w:t>Accuracy</w:t>
            </w:r>
          </w:p>
        </w:tc>
        <w:tc>
          <w:tcPr>
            <w:tcW w:w="2235" w:type="dxa"/>
            <w:tcBorders>
              <w:top w:val="nil"/>
              <w:left w:val="nil"/>
              <w:bottom w:val="nil"/>
              <w:right w:val="nil"/>
            </w:tcBorders>
          </w:tcPr>
          <w:p w:rsidR="00700353" w:rsidRPr="00E30F23" w:rsidRDefault="00700353" w:rsidP="00700353">
            <w:pPr>
              <w:spacing w:line="276" w:lineRule="auto"/>
            </w:pPr>
            <w:r w:rsidRPr="00E30F23">
              <w:t>86</w:t>
            </w:r>
          </w:p>
        </w:tc>
        <w:tc>
          <w:tcPr>
            <w:tcW w:w="2017" w:type="dxa"/>
            <w:tcBorders>
              <w:top w:val="nil"/>
              <w:left w:val="nil"/>
              <w:bottom w:val="nil"/>
              <w:right w:val="nil"/>
            </w:tcBorders>
          </w:tcPr>
          <w:p w:rsidR="00700353" w:rsidRPr="00E30F23" w:rsidRDefault="00700353" w:rsidP="00700353">
            <w:pPr>
              <w:spacing w:line="276" w:lineRule="auto"/>
            </w:pPr>
            <w:r w:rsidRPr="00E30F23">
              <w:t>Very valid</w:t>
            </w:r>
          </w:p>
        </w:tc>
      </w:tr>
      <w:tr w:rsidR="00700353" w:rsidRPr="008540D3" w:rsidTr="00700353">
        <w:tc>
          <w:tcPr>
            <w:tcW w:w="675" w:type="dxa"/>
            <w:tcBorders>
              <w:top w:val="nil"/>
              <w:left w:val="nil"/>
              <w:bottom w:val="nil"/>
              <w:right w:val="nil"/>
            </w:tcBorders>
            <w:vAlign w:val="center"/>
          </w:tcPr>
          <w:p w:rsidR="00700353" w:rsidRPr="00E30F23" w:rsidRDefault="00700353" w:rsidP="00700353">
            <w:pPr>
              <w:spacing w:line="276" w:lineRule="auto"/>
              <w:jc w:val="center"/>
            </w:pPr>
            <w:r w:rsidRPr="00E30F23">
              <w:t>3</w:t>
            </w:r>
          </w:p>
        </w:tc>
        <w:tc>
          <w:tcPr>
            <w:tcW w:w="1593" w:type="dxa"/>
            <w:tcBorders>
              <w:top w:val="nil"/>
              <w:left w:val="nil"/>
              <w:bottom w:val="nil"/>
              <w:right w:val="nil"/>
            </w:tcBorders>
          </w:tcPr>
          <w:p w:rsidR="00700353" w:rsidRPr="00E30F23" w:rsidRDefault="00700353" w:rsidP="00700353">
            <w:pPr>
              <w:spacing w:line="276" w:lineRule="auto"/>
            </w:pPr>
            <w:r w:rsidRPr="00E30F23">
              <w:t>Clarity</w:t>
            </w:r>
          </w:p>
        </w:tc>
        <w:tc>
          <w:tcPr>
            <w:tcW w:w="2235" w:type="dxa"/>
            <w:tcBorders>
              <w:top w:val="nil"/>
              <w:left w:val="nil"/>
              <w:bottom w:val="nil"/>
              <w:right w:val="nil"/>
            </w:tcBorders>
          </w:tcPr>
          <w:p w:rsidR="00700353" w:rsidRPr="00E30F23" w:rsidRDefault="00700353" w:rsidP="00700353">
            <w:pPr>
              <w:spacing w:line="276" w:lineRule="auto"/>
            </w:pPr>
            <w:r w:rsidRPr="00E30F23">
              <w:t>95</w:t>
            </w:r>
          </w:p>
        </w:tc>
        <w:tc>
          <w:tcPr>
            <w:tcW w:w="2017" w:type="dxa"/>
            <w:tcBorders>
              <w:top w:val="nil"/>
              <w:left w:val="nil"/>
              <w:bottom w:val="nil"/>
              <w:right w:val="nil"/>
            </w:tcBorders>
          </w:tcPr>
          <w:p w:rsidR="00700353" w:rsidRPr="00E30F23" w:rsidRDefault="00700353" w:rsidP="00700353">
            <w:pPr>
              <w:spacing w:line="276" w:lineRule="auto"/>
            </w:pPr>
            <w:r w:rsidRPr="00E30F23">
              <w:t>Very valid</w:t>
            </w:r>
          </w:p>
        </w:tc>
      </w:tr>
      <w:tr w:rsidR="00700353" w:rsidRPr="008540D3" w:rsidTr="00700353">
        <w:tc>
          <w:tcPr>
            <w:tcW w:w="675" w:type="dxa"/>
            <w:tcBorders>
              <w:top w:val="single" w:sz="4" w:space="0" w:color="auto"/>
              <w:left w:val="nil"/>
              <w:bottom w:val="single" w:sz="4" w:space="0" w:color="auto"/>
              <w:right w:val="nil"/>
            </w:tcBorders>
            <w:shd w:val="clear" w:color="auto" w:fill="BFBFBF"/>
          </w:tcPr>
          <w:p w:rsidR="00700353" w:rsidRPr="00E30F23" w:rsidRDefault="00700353" w:rsidP="00700353">
            <w:pPr>
              <w:spacing w:line="276" w:lineRule="auto"/>
            </w:pPr>
          </w:p>
        </w:tc>
        <w:tc>
          <w:tcPr>
            <w:tcW w:w="1593" w:type="dxa"/>
            <w:tcBorders>
              <w:top w:val="single" w:sz="4" w:space="0" w:color="auto"/>
              <w:left w:val="nil"/>
              <w:bottom w:val="single" w:sz="4" w:space="0" w:color="auto"/>
              <w:right w:val="nil"/>
            </w:tcBorders>
            <w:shd w:val="clear" w:color="auto" w:fill="BFBFBF"/>
          </w:tcPr>
          <w:p w:rsidR="00700353" w:rsidRPr="00E30F23" w:rsidRDefault="00700353" w:rsidP="00700353">
            <w:pPr>
              <w:spacing w:line="276" w:lineRule="auto"/>
            </w:pPr>
            <w:r w:rsidRPr="00E30F23">
              <w:t>Average</w:t>
            </w:r>
          </w:p>
        </w:tc>
        <w:tc>
          <w:tcPr>
            <w:tcW w:w="2235" w:type="dxa"/>
            <w:tcBorders>
              <w:top w:val="single" w:sz="4" w:space="0" w:color="auto"/>
              <w:left w:val="nil"/>
              <w:bottom w:val="single" w:sz="4" w:space="0" w:color="auto"/>
              <w:right w:val="nil"/>
            </w:tcBorders>
            <w:shd w:val="clear" w:color="auto" w:fill="BFBFBF"/>
          </w:tcPr>
          <w:p w:rsidR="00700353" w:rsidRPr="00E30F23" w:rsidRDefault="00700353" w:rsidP="00700353">
            <w:pPr>
              <w:spacing w:line="276" w:lineRule="auto"/>
            </w:pPr>
            <w:r w:rsidRPr="00E30F23">
              <w:t>92.48</w:t>
            </w:r>
          </w:p>
        </w:tc>
        <w:tc>
          <w:tcPr>
            <w:tcW w:w="2017" w:type="dxa"/>
            <w:tcBorders>
              <w:top w:val="single" w:sz="4" w:space="0" w:color="auto"/>
              <w:left w:val="nil"/>
              <w:bottom w:val="single" w:sz="4" w:space="0" w:color="auto"/>
              <w:right w:val="nil"/>
            </w:tcBorders>
            <w:shd w:val="clear" w:color="auto" w:fill="BFBFBF"/>
          </w:tcPr>
          <w:p w:rsidR="00700353" w:rsidRPr="00E30F23" w:rsidRDefault="00700353" w:rsidP="00700353">
            <w:pPr>
              <w:spacing w:line="276" w:lineRule="auto"/>
            </w:pPr>
            <w:r w:rsidRPr="00E30F23">
              <w:t>Very valid</w:t>
            </w:r>
          </w:p>
        </w:tc>
      </w:tr>
    </w:tbl>
    <w:p w:rsidR="00CF0FC0" w:rsidRPr="008540D3" w:rsidRDefault="00CF0FC0" w:rsidP="00CF0FC0">
      <w:pPr>
        <w:spacing w:line="360" w:lineRule="auto"/>
        <w:jc w:val="center"/>
        <w:rPr>
          <w:sz w:val="24"/>
          <w:szCs w:val="24"/>
        </w:rPr>
      </w:pPr>
      <w:r w:rsidRPr="00E30F23">
        <w:rPr>
          <w:b/>
          <w:sz w:val="24"/>
          <w:szCs w:val="24"/>
        </w:rPr>
        <w:t xml:space="preserve">Table </w:t>
      </w:r>
      <w:proofErr w:type="gramStart"/>
      <w:r w:rsidRPr="00E30F23">
        <w:rPr>
          <w:b/>
          <w:sz w:val="24"/>
          <w:szCs w:val="24"/>
        </w:rPr>
        <w:t xml:space="preserve">4 </w:t>
      </w:r>
      <w:r w:rsidRPr="008540D3">
        <w:rPr>
          <w:sz w:val="24"/>
          <w:szCs w:val="24"/>
        </w:rPr>
        <w:t>.</w:t>
      </w:r>
      <w:proofErr w:type="gramEnd"/>
      <w:r w:rsidRPr="008540D3">
        <w:rPr>
          <w:sz w:val="24"/>
          <w:szCs w:val="24"/>
        </w:rPr>
        <w:t xml:space="preserve"> Results of Data Analysis Validation of Basketball Material Experts</w:t>
      </w:r>
    </w:p>
    <w:p w:rsidR="00CF0FC0" w:rsidRPr="008540D3" w:rsidRDefault="00CF0FC0" w:rsidP="00CF0FC0">
      <w:pPr>
        <w:spacing w:line="360" w:lineRule="auto"/>
        <w:rPr>
          <w:sz w:val="24"/>
          <w:szCs w:val="24"/>
        </w:rPr>
      </w:pPr>
    </w:p>
    <w:p w:rsidR="00CF0FC0" w:rsidRPr="008540D3" w:rsidRDefault="00CF0FC0" w:rsidP="00CF0FC0">
      <w:pPr>
        <w:spacing w:line="360" w:lineRule="auto"/>
        <w:jc w:val="center"/>
        <w:rPr>
          <w:sz w:val="24"/>
          <w:szCs w:val="24"/>
        </w:rPr>
      </w:pPr>
    </w:p>
    <w:p w:rsidR="00CF0FC0" w:rsidRPr="008540D3" w:rsidRDefault="00CF0FC0" w:rsidP="00CF0FC0">
      <w:pPr>
        <w:spacing w:line="360" w:lineRule="auto"/>
        <w:rPr>
          <w:sz w:val="24"/>
          <w:szCs w:val="24"/>
        </w:rPr>
      </w:pPr>
    </w:p>
    <w:p w:rsidR="00CF0FC0" w:rsidRDefault="00CF0FC0" w:rsidP="00CF0FC0">
      <w:pPr>
        <w:spacing w:line="360" w:lineRule="auto"/>
        <w:rPr>
          <w:sz w:val="24"/>
          <w:szCs w:val="24"/>
        </w:rPr>
      </w:pPr>
      <w:r w:rsidRPr="008540D3">
        <w:rPr>
          <w:noProof/>
          <w:sz w:val="24"/>
          <w:szCs w:val="24"/>
          <w:lang w:val="en-US" w:eastAsia="en-US"/>
        </w:rPr>
        <w:drawing>
          <wp:anchor distT="6096" distB="5207" distL="120396" distR="118364" simplePos="0" relativeHeight="251663360" behindDoc="0" locked="0" layoutInCell="1" allowOverlap="1">
            <wp:simplePos x="0" y="0"/>
            <wp:positionH relativeFrom="column">
              <wp:posOffset>449961</wp:posOffset>
            </wp:positionH>
            <wp:positionV relativeFrom="paragraph">
              <wp:posOffset>202311</wp:posOffset>
            </wp:positionV>
            <wp:extent cx="4104640" cy="1958340"/>
            <wp:effectExtent l="0" t="0" r="10160" b="3810"/>
            <wp:wrapTopAndBottom/>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CF0FC0" w:rsidRPr="008540D3" w:rsidRDefault="00CF0FC0" w:rsidP="00CF0FC0">
      <w:pPr>
        <w:spacing w:after="240" w:line="360" w:lineRule="auto"/>
        <w:jc w:val="center"/>
        <w:rPr>
          <w:sz w:val="24"/>
          <w:szCs w:val="24"/>
        </w:rPr>
      </w:pPr>
      <w:r w:rsidRPr="00E30F23">
        <w:rPr>
          <w:b/>
          <w:sz w:val="24"/>
          <w:szCs w:val="24"/>
        </w:rPr>
        <w:t xml:space="preserve">Figure 1. </w:t>
      </w:r>
      <w:r w:rsidRPr="008540D3">
        <w:rPr>
          <w:sz w:val="24"/>
          <w:szCs w:val="24"/>
        </w:rPr>
        <w:t>Diagram of the Validation Results of Basketball Material Experts</w:t>
      </w:r>
    </w:p>
    <w:p w:rsidR="00CF0FC0" w:rsidRPr="008540D3" w:rsidRDefault="00CF0FC0" w:rsidP="00C771BC">
      <w:pPr>
        <w:spacing w:line="360" w:lineRule="auto"/>
        <w:ind w:firstLine="567"/>
        <w:jc w:val="both"/>
        <w:rPr>
          <w:sz w:val="24"/>
          <w:szCs w:val="24"/>
        </w:rPr>
      </w:pPr>
      <w:r w:rsidRPr="008540D3">
        <w:rPr>
          <w:sz w:val="24"/>
          <w:szCs w:val="24"/>
        </w:rPr>
        <w:t xml:space="preserve">The results of the calculations and data analysis above are derived from the expert validation test of basketball material based on the guidelines that have been </w:t>
      </w:r>
      <w:r w:rsidRPr="008540D3">
        <w:rPr>
          <w:sz w:val="24"/>
          <w:szCs w:val="24"/>
        </w:rPr>
        <w:lastRenderedPageBreak/>
        <w:t xml:space="preserve">made so that an average of 92.48% is obtained. Furthermore, it is converted into a feasibility table and produces an indication that the product, namely </w:t>
      </w:r>
      <w:r w:rsidR="00C40DD5" w:rsidRPr="00C40DD5">
        <w:rPr>
          <w:sz w:val="24"/>
          <w:szCs w:val="24"/>
        </w:rPr>
        <w:t>podcast</w:t>
      </w:r>
      <w:r w:rsidRPr="00C40DD5">
        <w:rPr>
          <w:sz w:val="24"/>
          <w:szCs w:val="24"/>
        </w:rPr>
        <w:t>-based audio learning media</w:t>
      </w:r>
      <w:r w:rsidRPr="008540D3">
        <w:rPr>
          <w:i/>
          <w:sz w:val="24"/>
          <w:szCs w:val="24"/>
        </w:rPr>
        <w:t xml:space="preserve">, is </w:t>
      </w:r>
      <w:r w:rsidRPr="008540D3">
        <w:rPr>
          <w:sz w:val="24"/>
          <w:szCs w:val="24"/>
        </w:rPr>
        <w:t>included in the very valid category and deserves to be continued at the group trial stage.</w:t>
      </w:r>
    </w:p>
    <w:p w:rsidR="00CF0FC0" w:rsidRPr="008540D3" w:rsidRDefault="00CF0FC0" w:rsidP="00CF0FC0">
      <w:pPr>
        <w:spacing w:line="360" w:lineRule="auto"/>
        <w:jc w:val="center"/>
        <w:rPr>
          <w:sz w:val="24"/>
          <w:szCs w:val="24"/>
        </w:rPr>
      </w:pPr>
      <w:r w:rsidRPr="00E30F23">
        <w:rPr>
          <w:b/>
          <w:noProof/>
          <w:sz w:val="24"/>
          <w:szCs w:val="24"/>
          <w:lang w:val="en-US" w:eastAsia="en-US"/>
        </w:rPr>
        <w:drawing>
          <wp:anchor distT="6096" distB="5461" distL="120396" distR="118364" simplePos="0" relativeHeight="251664384" behindDoc="1" locked="0" layoutInCell="1" allowOverlap="1">
            <wp:simplePos x="0" y="0"/>
            <wp:positionH relativeFrom="column">
              <wp:posOffset>463296</wp:posOffset>
            </wp:positionH>
            <wp:positionV relativeFrom="paragraph">
              <wp:posOffset>1235456</wp:posOffset>
            </wp:positionV>
            <wp:extent cx="4104640" cy="2255520"/>
            <wp:effectExtent l="0" t="0" r="10160" b="11430"/>
            <wp:wrapTopAndBottom/>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E30F23">
        <w:rPr>
          <w:b/>
          <w:sz w:val="24"/>
          <w:szCs w:val="24"/>
        </w:rPr>
        <w:t xml:space="preserve">Table 5. </w:t>
      </w:r>
      <w:r w:rsidRPr="008540D3">
        <w:rPr>
          <w:sz w:val="24"/>
          <w:szCs w:val="24"/>
        </w:rPr>
        <w:t>Results of Learning Expert Validation Data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126"/>
        <w:gridCol w:w="1701"/>
      </w:tblGrid>
      <w:tr w:rsidR="00CF0FC0" w:rsidRPr="00FE7ADC" w:rsidTr="00F62C4D">
        <w:trPr>
          <w:jc w:val="center"/>
        </w:trPr>
        <w:tc>
          <w:tcPr>
            <w:tcW w:w="851"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b/>
                <w:sz w:val="24"/>
                <w:szCs w:val="24"/>
                <w:lang w:val="id"/>
              </w:rPr>
            </w:pPr>
            <w:r w:rsidRPr="00FE7ADC">
              <w:rPr>
                <w:b/>
                <w:sz w:val="24"/>
                <w:szCs w:val="24"/>
                <w:lang w:val="id"/>
              </w:rPr>
              <w:t>No</w:t>
            </w:r>
          </w:p>
        </w:tc>
        <w:tc>
          <w:tcPr>
            <w:tcW w:w="1843"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Aspect</w:t>
            </w:r>
          </w:p>
        </w:tc>
        <w:tc>
          <w:tcPr>
            <w:tcW w:w="2126"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Percentage (%)</w:t>
            </w:r>
          </w:p>
        </w:tc>
        <w:tc>
          <w:tcPr>
            <w:tcW w:w="1701"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Category</w:t>
            </w:r>
          </w:p>
        </w:tc>
      </w:tr>
      <w:tr w:rsidR="00CF0FC0" w:rsidRPr="00E30F23" w:rsidTr="00F62C4D">
        <w:trPr>
          <w:jc w:val="center"/>
        </w:trPr>
        <w:tc>
          <w:tcPr>
            <w:tcW w:w="851"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1</w:t>
            </w:r>
          </w:p>
        </w:tc>
        <w:tc>
          <w:tcPr>
            <w:tcW w:w="1843"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Suitability</w:t>
            </w:r>
          </w:p>
        </w:tc>
        <w:tc>
          <w:tcPr>
            <w:tcW w:w="2126"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100</w:t>
            </w:r>
          </w:p>
        </w:tc>
        <w:tc>
          <w:tcPr>
            <w:tcW w:w="1701"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E30F23" w:rsidTr="00F62C4D">
        <w:trPr>
          <w:jc w:val="center"/>
        </w:trPr>
        <w:tc>
          <w:tcPr>
            <w:tcW w:w="851"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2</w:t>
            </w:r>
          </w:p>
        </w:tc>
        <w:tc>
          <w:tcPr>
            <w:tcW w:w="1843"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Accuracy</w:t>
            </w:r>
          </w:p>
        </w:tc>
        <w:tc>
          <w:tcPr>
            <w:tcW w:w="2126"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91.67</w:t>
            </w:r>
          </w:p>
        </w:tc>
        <w:tc>
          <w:tcPr>
            <w:tcW w:w="1701"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E30F23" w:rsidTr="00F62C4D">
        <w:trPr>
          <w:jc w:val="center"/>
        </w:trPr>
        <w:tc>
          <w:tcPr>
            <w:tcW w:w="851"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3</w:t>
            </w:r>
          </w:p>
        </w:tc>
        <w:tc>
          <w:tcPr>
            <w:tcW w:w="1843"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Convenience</w:t>
            </w:r>
          </w:p>
        </w:tc>
        <w:tc>
          <w:tcPr>
            <w:tcW w:w="2126"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100</w:t>
            </w:r>
          </w:p>
        </w:tc>
        <w:tc>
          <w:tcPr>
            <w:tcW w:w="1701"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E30F23" w:rsidTr="00F62C4D">
        <w:trPr>
          <w:jc w:val="center"/>
        </w:trPr>
        <w:tc>
          <w:tcPr>
            <w:tcW w:w="851"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p>
        </w:tc>
        <w:tc>
          <w:tcPr>
            <w:tcW w:w="1843"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Average</w:t>
            </w:r>
          </w:p>
        </w:tc>
        <w:tc>
          <w:tcPr>
            <w:tcW w:w="2126"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97,20</w:t>
            </w:r>
          </w:p>
        </w:tc>
        <w:tc>
          <w:tcPr>
            <w:tcW w:w="1701"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Very valid</w:t>
            </w:r>
          </w:p>
        </w:tc>
      </w:tr>
    </w:tbl>
    <w:p w:rsidR="00CF0FC0" w:rsidRPr="008540D3" w:rsidRDefault="00CF0FC0" w:rsidP="00CF0FC0">
      <w:pPr>
        <w:spacing w:after="240" w:line="360" w:lineRule="auto"/>
        <w:jc w:val="center"/>
        <w:rPr>
          <w:sz w:val="24"/>
          <w:szCs w:val="24"/>
        </w:rPr>
      </w:pPr>
      <w:r w:rsidRPr="00E30F23">
        <w:rPr>
          <w:b/>
          <w:sz w:val="24"/>
          <w:szCs w:val="24"/>
        </w:rPr>
        <w:t xml:space="preserve">Figure 2. </w:t>
      </w:r>
      <w:r w:rsidRPr="008540D3">
        <w:rPr>
          <w:sz w:val="24"/>
          <w:szCs w:val="24"/>
        </w:rPr>
        <w:t>Diagram of Learning Expert Validation Assessment Results</w:t>
      </w:r>
    </w:p>
    <w:p w:rsidR="00CF0FC0" w:rsidRDefault="00CF0FC0" w:rsidP="00CF0FC0">
      <w:pPr>
        <w:spacing w:line="360" w:lineRule="auto"/>
        <w:ind w:firstLine="567"/>
        <w:jc w:val="both"/>
        <w:rPr>
          <w:sz w:val="24"/>
          <w:szCs w:val="24"/>
        </w:rPr>
      </w:pPr>
      <w:r w:rsidRPr="008540D3">
        <w:rPr>
          <w:sz w:val="24"/>
          <w:szCs w:val="24"/>
        </w:rPr>
        <w:t xml:space="preserve">The results of the calculations and data analysis above come from the validation test of learning experts based on the guidelines that have been made so that an average of 97.20% is obtained. Furthermore, it is converted into a feasibility table and produces an indication that the product, namely </w:t>
      </w:r>
      <w:r w:rsidR="00C40DD5" w:rsidRPr="00C40DD5">
        <w:rPr>
          <w:sz w:val="24"/>
          <w:szCs w:val="24"/>
        </w:rPr>
        <w:t>podcast</w:t>
      </w:r>
      <w:r w:rsidRPr="00C40DD5">
        <w:rPr>
          <w:sz w:val="24"/>
          <w:szCs w:val="24"/>
        </w:rPr>
        <w:t>-based audio learning media, is</w:t>
      </w:r>
      <w:r w:rsidRPr="008540D3">
        <w:rPr>
          <w:i/>
          <w:sz w:val="24"/>
          <w:szCs w:val="24"/>
        </w:rPr>
        <w:t xml:space="preserve"> </w:t>
      </w:r>
      <w:r w:rsidRPr="008540D3">
        <w:rPr>
          <w:sz w:val="24"/>
          <w:szCs w:val="24"/>
        </w:rPr>
        <w:t>included in the very valid category and deserves to be continued at the group trial stage.</w:t>
      </w:r>
    </w:p>
    <w:p w:rsidR="00C771BC" w:rsidRDefault="00C771BC" w:rsidP="00CF0FC0">
      <w:pPr>
        <w:spacing w:line="360" w:lineRule="auto"/>
        <w:ind w:firstLine="567"/>
        <w:jc w:val="both"/>
        <w:rPr>
          <w:sz w:val="24"/>
          <w:szCs w:val="24"/>
        </w:rPr>
      </w:pPr>
    </w:p>
    <w:p w:rsidR="00C771BC" w:rsidRDefault="00C771BC" w:rsidP="00CF0FC0">
      <w:pPr>
        <w:spacing w:line="360" w:lineRule="auto"/>
        <w:ind w:firstLine="567"/>
        <w:jc w:val="both"/>
        <w:rPr>
          <w:sz w:val="24"/>
          <w:szCs w:val="24"/>
        </w:rPr>
      </w:pPr>
    </w:p>
    <w:p w:rsidR="00C771BC" w:rsidRDefault="00C771BC" w:rsidP="00CF0FC0">
      <w:pPr>
        <w:spacing w:line="360" w:lineRule="auto"/>
        <w:ind w:firstLine="567"/>
        <w:jc w:val="both"/>
        <w:rPr>
          <w:sz w:val="24"/>
          <w:szCs w:val="24"/>
        </w:rPr>
      </w:pPr>
    </w:p>
    <w:p w:rsidR="00CF0FC0" w:rsidRPr="008540D3" w:rsidRDefault="00C771BC" w:rsidP="00CF0FC0">
      <w:pPr>
        <w:spacing w:line="360" w:lineRule="auto"/>
        <w:jc w:val="center"/>
        <w:rPr>
          <w:sz w:val="24"/>
          <w:szCs w:val="24"/>
        </w:rPr>
      </w:pPr>
      <w:r w:rsidRPr="00E30F23">
        <w:rPr>
          <w:b/>
          <w:noProof/>
          <w:sz w:val="24"/>
          <w:szCs w:val="24"/>
          <w:lang w:val="en-US" w:eastAsia="en-US"/>
        </w:rPr>
        <w:lastRenderedPageBreak/>
        <w:drawing>
          <wp:anchor distT="5547" distB="3467" distL="120047" distR="118969" simplePos="0" relativeHeight="251660288" behindDoc="0" locked="0" layoutInCell="1" allowOverlap="1" wp14:anchorId="6BC4B49A" wp14:editId="74517140">
            <wp:simplePos x="0" y="0"/>
            <wp:positionH relativeFrom="column">
              <wp:posOffset>626110</wp:posOffset>
            </wp:positionH>
            <wp:positionV relativeFrom="paragraph">
              <wp:posOffset>1402080</wp:posOffset>
            </wp:positionV>
            <wp:extent cx="3781425" cy="1993265"/>
            <wp:effectExtent l="0" t="0" r="9525" b="6985"/>
            <wp:wrapTopAndBottom/>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F0FC0" w:rsidRPr="00E30F23">
        <w:rPr>
          <w:b/>
          <w:sz w:val="24"/>
          <w:szCs w:val="24"/>
        </w:rPr>
        <w:t xml:space="preserve">Table 6. </w:t>
      </w:r>
      <w:r w:rsidR="00CF0FC0" w:rsidRPr="008540D3">
        <w:rPr>
          <w:sz w:val="24"/>
          <w:szCs w:val="24"/>
        </w:rPr>
        <w:t>Results of Media Expert Validation Data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43"/>
        <w:gridCol w:w="1984"/>
        <w:gridCol w:w="1617"/>
      </w:tblGrid>
      <w:tr w:rsidR="00CF0FC0" w:rsidRPr="00FE7ADC" w:rsidTr="00C771BC">
        <w:trPr>
          <w:jc w:val="center"/>
        </w:trPr>
        <w:tc>
          <w:tcPr>
            <w:tcW w:w="510"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b/>
                <w:sz w:val="24"/>
                <w:szCs w:val="24"/>
                <w:lang w:val="id"/>
              </w:rPr>
            </w:pPr>
            <w:r w:rsidRPr="00FE7ADC">
              <w:rPr>
                <w:b/>
                <w:sz w:val="24"/>
                <w:szCs w:val="24"/>
                <w:lang w:val="id"/>
              </w:rPr>
              <w:t>No</w:t>
            </w:r>
          </w:p>
        </w:tc>
        <w:tc>
          <w:tcPr>
            <w:tcW w:w="1843"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Aspect</w:t>
            </w:r>
          </w:p>
        </w:tc>
        <w:tc>
          <w:tcPr>
            <w:tcW w:w="1984"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Percentage (%)</w:t>
            </w:r>
          </w:p>
        </w:tc>
        <w:tc>
          <w:tcPr>
            <w:tcW w:w="1617"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Category</w:t>
            </w:r>
          </w:p>
        </w:tc>
      </w:tr>
      <w:tr w:rsidR="00CF0FC0" w:rsidRPr="000D01B6" w:rsidTr="00C771BC">
        <w:trPr>
          <w:jc w:val="center"/>
        </w:trPr>
        <w:tc>
          <w:tcPr>
            <w:tcW w:w="510"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1</w:t>
            </w:r>
          </w:p>
        </w:tc>
        <w:tc>
          <w:tcPr>
            <w:tcW w:w="1843"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Suitability</w:t>
            </w:r>
          </w:p>
        </w:tc>
        <w:tc>
          <w:tcPr>
            <w:tcW w:w="1984"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90</w:t>
            </w:r>
          </w:p>
        </w:tc>
        <w:tc>
          <w:tcPr>
            <w:tcW w:w="1617"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771BC">
        <w:trPr>
          <w:jc w:val="center"/>
        </w:trPr>
        <w:tc>
          <w:tcPr>
            <w:tcW w:w="510"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2</w:t>
            </w:r>
          </w:p>
        </w:tc>
        <w:tc>
          <w:tcPr>
            <w:tcW w:w="1843"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Accuracy</w:t>
            </w:r>
          </w:p>
        </w:tc>
        <w:tc>
          <w:tcPr>
            <w:tcW w:w="1984"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100</w:t>
            </w:r>
          </w:p>
        </w:tc>
        <w:tc>
          <w:tcPr>
            <w:tcW w:w="1617"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771BC">
        <w:trPr>
          <w:jc w:val="center"/>
        </w:trPr>
        <w:tc>
          <w:tcPr>
            <w:tcW w:w="510"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3</w:t>
            </w:r>
          </w:p>
        </w:tc>
        <w:tc>
          <w:tcPr>
            <w:tcW w:w="1843"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attractiveness</w:t>
            </w:r>
          </w:p>
        </w:tc>
        <w:tc>
          <w:tcPr>
            <w:tcW w:w="1984"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93.75</w:t>
            </w:r>
          </w:p>
        </w:tc>
        <w:tc>
          <w:tcPr>
            <w:tcW w:w="1617"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771BC">
        <w:trPr>
          <w:jc w:val="center"/>
        </w:trPr>
        <w:tc>
          <w:tcPr>
            <w:tcW w:w="510"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4</w:t>
            </w:r>
          </w:p>
        </w:tc>
        <w:tc>
          <w:tcPr>
            <w:tcW w:w="1843"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Convenience</w:t>
            </w:r>
          </w:p>
        </w:tc>
        <w:tc>
          <w:tcPr>
            <w:tcW w:w="1984"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87.5</w:t>
            </w:r>
          </w:p>
        </w:tc>
        <w:tc>
          <w:tcPr>
            <w:tcW w:w="1617"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771BC">
        <w:trPr>
          <w:jc w:val="center"/>
        </w:trPr>
        <w:tc>
          <w:tcPr>
            <w:tcW w:w="510"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p>
        </w:tc>
        <w:tc>
          <w:tcPr>
            <w:tcW w:w="1843"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Average</w:t>
            </w:r>
          </w:p>
        </w:tc>
        <w:tc>
          <w:tcPr>
            <w:tcW w:w="1984"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92.80</w:t>
            </w:r>
          </w:p>
        </w:tc>
        <w:tc>
          <w:tcPr>
            <w:tcW w:w="1617"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Very valid</w:t>
            </w:r>
          </w:p>
        </w:tc>
      </w:tr>
    </w:tbl>
    <w:p w:rsidR="00CF0FC0" w:rsidRPr="008540D3" w:rsidRDefault="00CF0FC0" w:rsidP="00CF0FC0">
      <w:pPr>
        <w:spacing w:line="360" w:lineRule="auto"/>
        <w:jc w:val="center"/>
        <w:rPr>
          <w:sz w:val="24"/>
          <w:szCs w:val="24"/>
        </w:rPr>
      </w:pPr>
      <w:r w:rsidRPr="00E30F23">
        <w:rPr>
          <w:b/>
          <w:noProof/>
          <w:sz w:val="24"/>
          <w:szCs w:val="24"/>
        </w:rPr>
        <w:t xml:space="preserve">Figure 3. </w:t>
      </w:r>
      <w:r w:rsidRPr="008540D3">
        <w:rPr>
          <w:noProof/>
          <w:sz w:val="24"/>
          <w:szCs w:val="24"/>
        </w:rPr>
        <w:t>Assessment Diagram of Media Expert Validation Results</w:t>
      </w:r>
    </w:p>
    <w:p w:rsidR="00CF0FC0" w:rsidRPr="008540D3" w:rsidRDefault="00CF0FC0" w:rsidP="00CF0FC0">
      <w:pPr>
        <w:spacing w:line="360" w:lineRule="auto"/>
        <w:ind w:firstLine="567"/>
        <w:jc w:val="both"/>
        <w:rPr>
          <w:sz w:val="24"/>
          <w:szCs w:val="24"/>
        </w:rPr>
      </w:pPr>
      <w:r w:rsidRPr="008540D3">
        <w:rPr>
          <w:sz w:val="24"/>
          <w:szCs w:val="24"/>
        </w:rPr>
        <w:t xml:space="preserve">The results of the calculation and analysis of the data above come from the validation test of media experts based on the guidelines that have been made so that an average of 92.80% is obtained. Furthermore, it is converted into a feasibility table and produces an indication that the product, namely </w:t>
      </w:r>
      <w:r w:rsidR="00C40DD5" w:rsidRPr="00C40DD5">
        <w:rPr>
          <w:sz w:val="24"/>
          <w:szCs w:val="24"/>
        </w:rPr>
        <w:t>podcast</w:t>
      </w:r>
      <w:r w:rsidRPr="00C40DD5">
        <w:rPr>
          <w:sz w:val="24"/>
          <w:szCs w:val="24"/>
        </w:rPr>
        <w:t>-based audio learning media</w:t>
      </w:r>
      <w:r w:rsidRPr="008540D3">
        <w:rPr>
          <w:i/>
          <w:sz w:val="24"/>
          <w:szCs w:val="24"/>
        </w:rPr>
        <w:t xml:space="preserve">, is </w:t>
      </w:r>
      <w:r w:rsidRPr="008540D3">
        <w:rPr>
          <w:sz w:val="24"/>
          <w:szCs w:val="24"/>
        </w:rPr>
        <w:t>included in the very valid category and deserves to be continued at the group trial stage.</w:t>
      </w:r>
    </w:p>
    <w:p w:rsidR="00CF0FC0" w:rsidRPr="008540D3" w:rsidRDefault="00CF0FC0" w:rsidP="00CF0FC0">
      <w:pPr>
        <w:spacing w:line="276" w:lineRule="auto"/>
        <w:jc w:val="center"/>
        <w:rPr>
          <w:sz w:val="24"/>
          <w:szCs w:val="24"/>
        </w:rPr>
      </w:pPr>
      <w:r w:rsidRPr="00E30F23">
        <w:rPr>
          <w:b/>
          <w:sz w:val="24"/>
          <w:szCs w:val="24"/>
        </w:rPr>
        <w:t xml:space="preserve">Table </w:t>
      </w:r>
      <w:proofErr w:type="gramStart"/>
      <w:r w:rsidRPr="00E30F23">
        <w:rPr>
          <w:b/>
          <w:sz w:val="24"/>
          <w:szCs w:val="24"/>
        </w:rPr>
        <w:t xml:space="preserve">7 </w:t>
      </w:r>
      <w:r w:rsidRPr="008540D3">
        <w:rPr>
          <w:sz w:val="24"/>
          <w:szCs w:val="24"/>
        </w:rPr>
        <w:t>.</w:t>
      </w:r>
      <w:proofErr w:type="gramEnd"/>
      <w:r w:rsidRPr="008540D3">
        <w:rPr>
          <w:sz w:val="24"/>
          <w:szCs w:val="24"/>
        </w:rPr>
        <w:t xml:space="preserve"> Results of Small Group Trial Data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1985"/>
        <w:gridCol w:w="1842"/>
      </w:tblGrid>
      <w:tr w:rsidR="00CF0FC0" w:rsidRPr="00FE7ADC" w:rsidTr="00F62C4D">
        <w:trPr>
          <w:jc w:val="center"/>
        </w:trPr>
        <w:tc>
          <w:tcPr>
            <w:tcW w:w="567"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b/>
                <w:sz w:val="24"/>
                <w:szCs w:val="24"/>
                <w:lang w:val="id"/>
              </w:rPr>
            </w:pPr>
            <w:r w:rsidRPr="00FE7ADC">
              <w:rPr>
                <w:b/>
                <w:sz w:val="24"/>
                <w:szCs w:val="24"/>
                <w:lang w:val="id"/>
              </w:rPr>
              <w:t>No</w:t>
            </w:r>
          </w:p>
        </w:tc>
        <w:tc>
          <w:tcPr>
            <w:tcW w:w="1843"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Aspect</w:t>
            </w:r>
          </w:p>
        </w:tc>
        <w:tc>
          <w:tcPr>
            <w:tcW w:w="1985"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Percentage (%)</w:t>
            </w:r>
          </w:p>
        </w:tc>
        <w:tc>
          <w:tcPr>
            <w:tcW w:w="1842"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Category</w:t>
            </w:r>
          </w:p>
        </w:tc>
      </w:tr>
      <w:tr w:rsidR="00CF0FC0" w:rsidRPr="000D01B6" w:rsidTr="00F62C4D">
        <w:trPr>
          <w:jc w:val="center"/>
        </w:trPr>
        <w:tc>
          <w:tcPr>
            <w:tcW w:w="567"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1</w:t>
            </w:r>
          </w:p>
        </w:tc>
        <w:tc>
          <w:tcPr>
            <w:tcW w:w="1843"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Suitability</w:t>
            </w:r>
          </w:p>
        </w:tc>
        <w:tc>
          <w:tcPr>
            <w:tcW w:w="1985"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83.50</w:t>
            </w:r>
          </w:p>
        </w:tc>
        <w:tc>
          <w:tcPr>
            <w:tcW w:w="1842"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F62C4D">
        <w:trPr>
          <w:jc w:val="center"/>
        </w:trPr>
        <w:tc>
          <w:tcPr>
            <w:tcW w:w="567"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2</w:t>
            </w:r>
          </w:p>
        </w:tc>
        <w:tc>
          <w:tcPr>
            <w:tcW w:w="1843"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Convenience</w:t>
            </w:r>
          </w:p>
        </w:tc>
        <w:tc>
          <w:tcPr>
            <w:tcW w:w="1985"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86.88</w:t>
            </w:r>
          </w:p>
        </w:tc>
        <w:tc>
          <w:tcPr>
            <w:tcW w:w="1842"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F62C4D">
        <w:trPr>
          <w:jc w:val="center"/>
        </w:trPr>
        <w:tc>
          <w:tcPr>
            <w:tcW w:w="567"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3</w:t>
            </w:r>
          </w:p>
        </w:tc>
        <w:tc>
          <w:tcPr>
            <w:tcW w:w="1843"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attractiveness</w:t>
            </w:r>
          </w:p>
        </w:tc>
        <w:tc>
          <w:tcPr>
            <w:tcW w:w="1985"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80</w:t>
            </w:r>
          </w:p>
        </w:tc>
        <w:tc>
          <w:tcPr>
            <w:tcW w:w="1842"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F62C4D">
        <w:trPr>
          <w:jc w:val="center"/>
        </w:trPr>
        <w:tc>
          <w:tcPr>
            <w:tcW w:w="567"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4</w:t>
            </w:r>
          </w:p>
        </w:tc>
        <w:tc>
          <w:tcPr>
            <w:tcW w:w="1843"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Clarity</w:t>
            </w:r>
          </w:p>
        </w:tc>
        <w:tc>
          <w:tcPr>
            <w:tcW w:w="1985"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92.50</w:t>
            </w:r>
          </w:p>
        </w:tc>
        <w:tc>
          <w:tcPr>
            <w:tcW w:w="1842"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F62C4D">
        <w:trPr>
          <w:jc w:val="center"/>
        </w:trPr>
        <w:tc>
          <w:tcPr>
            <w:tcW w:w="567"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p>
        </w:tc>
        <w:tc>
          <w:tcPr>
            <w:tcW w:w="1843"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Average</w:t>
            </w:r>
          </w:p>
        </w:tc>
        <w:tc>
          <w:tcPr>
            <w:tcW w:w="1985"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85.72</w:t>
            </w:r>
          </w:p>
        </w:tc>
        <w:tc>
          <w:tcPr>
            <w:tcW w:w="1842"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Very valid</w:t>
            </w:r>
          </w:p>
        </w:tc>
      </w:tr>
    </w:tbl>
    <w:p w:rsidR="00CF0FC0" w:rsidRPr="008540D3" w:rsidRDefault="00C771BC" w:rsidP="00CF0FC0">
      <w:pPr>
        <w:spacing w:line="360" w:lineRule="auto"/>
        <w:jc w:val="center"/>
        <w:rPr>
          <w:noProof/>
          <w:sz w:val="24"/>
          <w:szCs w:val="24"/>
        </w:rPr>
      </w:pPr>
      <w:r w:rsidRPr="00E30F23">
        <w:rPr>
          <w:b/>
          <w:noProof/>
          <w:sz w:val="24"/>
          <w:szCs w:val="24"/>
          <w:lang w:val="en-US" w:eastAsia="en-US"/>
        </w:rPr>
        <w:lastRenderedPageBreak/>
        <w:drawing>
          <wp:anchor distT="6096" distB="4826" distL="120396" distR="119253" simplePos="0" relativeHeight="251661312" behindDoc="0" locked="0" layoutInCell="1" allowOverlap="1" wp14:anchorId="74DC7DA5" wp14:editId="49CD0732">
            <wp:simplePos x="0" y="0"/>
            <wp:positionH relativeFrom="column">
              <wp:posOffset>559435</wp:posOffset>
            </wp:positionH>
            <wp:positionV relativeFrom="paragraph">
              <wp:posOffset>0</wp:posOffset>
            </wp:positionV>
            <wp:extent cx="3944620" cy="2225675"/>
            <wp:effectExtent l="0" t="0" r="17780" b="3175"/>
            <wp:wrapTopAndBottom/>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CF0FC0" w:rsidRPr="00E30F23">
        <w:rPr>
          <w:b/>
          <w:noProof/>
          <w:sz w:val="24"/>
          <w:szCs w:val="24"/>
        </w:rPr>
        <w:t xml:space="preserve">Figure 4. </w:t>
      </w:r>
      <w:r w:rsidR="00CF0FC0" w:rsidRPr="008540D3">
        <w:rPr>
          <w:noProof/>
          <w:sz w:val="24"/>
          <w:szCs w:val="24"/>
        </w:rPr>
        <w:t>Diagram of the Results of Small Group Trial Data Analysis</w:t>
      </w:r>
    </w:p>
    <w:p w:rsidR="00CF0FC0" w:rsidRPr="008540D3" w:rsidRDefault="00CF0FC0" w:rsidP="00CF0FC0">
      <w:pPr>
        <w:spacing w:line="360" w:lineRule="auto"/>
        <w:ind w:firstLine="567"/>
        <w:jc w:val="both"/>
        <w:rPr>
          <w:sz w:val="24"/>
          <w:szCs w:val="24"/>
        </w:rPr>
      </w:pPr>
      <w:r w:rsidRPr="008540D3">
        <w:rPr>
          <w:sz w:val="24"/>
          <w:szCs w:val="24"/>
        </w:rPr>
        <w:t xml:space="preserve">The results of the calculations and data analysis above come from small group trials based on the guidelines that have been made so that an average of 85.72% is obtained. Furthermore, it is converted into a feasibility table and produces an indication that the product, namely </w:t>
      </w:r>
      <w:r w:rsidR="00C40DD5" w:rsidRPr="00C40DD5">
        <w:rPr>
          <w:sz w:val="24"/>
          <w:szCs w:val="24"/>
        </w:rPr>
        <w:t>podcast</w:t>
      </w:r>
      <w:r w:rsidRPr="00C40DD5">
        <w:rPr>
          <w:sz w:val="24"/>
          <w:szCs w:val="24"/>
        </w:rPr>
        <w:t xml:space="preserve">-based audio learning media, is </w:t>
      </w:r>
      <w:r w:rsidRPr="008540D3">
        <w:rPr>
          <w:sz w:val="24"/>
          <w:szCs w:val="24"/>
        </w:rPr>
        <w:t>included in the very valid category and is feasible to be implemented in learning activities.</w:t>
      </w:r>
    </w:p>
    <w:p w:rsidR="00CF0FC0" w:rsidRPr="008540D3" w:rsidRDefault="00CF0FC0" w:rsidP="00CF0FC0">
      <w:pPr>
        <w:spacing w:line="360" w:lineRule="auto"/>
        <w:jc w:val="center"/>
        <w:rPr>
          <w:sz w:val="24"/>
          <w:szCs w:val="24"/>
        </w:rPr>
      </w:pPr>
      <w:r w:rsidRPr="00E30F23">
        <w:rPr>
          <w:b/>
          <w:noProof/>
          <w:sz w:val="24"/>
          <w:szCs w:val="24"/>
          <w:lang w:val="en-US" w:eastAsia="en-US"/>
        </w:rPr>
        <w:drawing>
          <wp:anchor distT="6096" distB="4953" distL="120396" distR="119888" simplePos="0" relativeHeight="251662336" behindDoc="0" locked="0" layoutInCell="1" allowOverlap="1">
            <wp:simplePos x="0" y="0"/>
            <wp:positionH relativeFrom="column">
              <wp:posOffset>556006</wp:posOffset>
            </wp:positionH>
            <wp:positionV relativeFrom="paragraph">
              <wp:posOffset>1394841</wp:posOffset>
            </wp:positionV>
            <wp:extent cx="3943985" cy="2115820"/>
            <wp:effectExtent l="0" t="0" r="18415" b="17780"/>
            <wp:wrapTopAndBottom/>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E30F23">
        <w:rPr>
          <w:b/>
          <w:sz w:val="24"/>
          <w:szCs w:val="24"/>
        </w:rPr>
        <w:t xml:space="preserve">Table 8. </w:t>
      </w:r>
      <w:r w:rsidRPr="008540D3">
        <w:rPr>
          <w:sz w:val="24"/>
          <w:szCs w:val="24"/>
        </w:rPr>
        <w:t>Results of Large Group Trial Data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06"/>
        <w:gridCol w:w="2264"/>
        <w:gridCol w:w="1559"/>
      </w:tblGrid>
      <w:tr w:rsidR="00CF0FC0" w:rsidRPr="00FE7ADC" w:rsidTr="00C40DD5">
        <w:trPr>
          <w:jc w:val="center"/>
        </w:trPr>
        <w:tc>
          <w:tcPr>
            <w:tcW w:w="708"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b/>
                <w:sz w:val="24"/>
                <w:szCs w:val="24"/>
                <w:lang w:val="id"/>
              </w:rPr>
            </w:pPr>
            <w:r w:rsidRPr="00FE7ADC">
              <w:rPr>
                <w:b/>
                <w:sz w:val="24"/>
                <w:szCs w:val="24"/>
                <w:lang w:val="id"/>
              </w:rPr>
              <w:t>No</w:t>
            </w:r>
          </w:p>
        </w:tc>
        <w:tc>
          <w:tcPr>
            <w:tcW w:w="1706"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Aspect</w:t>
            </w:r>
          </w:p>
        </w:tc>
        <w:tc>
          <w:tcPr>
            <w:tcW w:w="2264"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Percentage (%)</w:t>
            </w:r>
          </w:p>
        </w:tc>
        <w:tc>
          <w:tcPr>
            <w:tcW w:w="1559" w:type="dxa"/>
            <w:tcBorders>
              <w:top w:val="single" w:sz="4" w:space="0" w:color="auto"/>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b/>
                <w:sz w:val="24"/>
                <w:szCs w:val="24"/>
                <w:lang w:val="id"/>
              </w:rPr>
            </w:pPr>
            <w:r w:rsidRPr="00FE7ADC">
              <w:rPr>
                <w:b/>
                <w:sz w:val="24"/>
                <w:szCs w:val="24"/>
                <w:lang w:val="id"/>
              </w:rPr>
              <w:t>Category</w:t>
            </w:r>
          </w:p>
        </w:tc>
      </w:tr>
      <w:tr w:rsidR="00CF0FC0" w:rsidRPr="000D01B6" w:rsidTr="00C40DD5">
        <w:trPr>
          <w:jc w:val="center"/>
        </w:trPr>
        <w:tc>
          <w:tcPr>
            <w:tcW w:w="708"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1</w:t>
            </w:r>
          </w:p>
        </w:tc>
        <w:tc>
          <w:tcPr>
            <w:tcW w:w="1706"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Suitability</w:t>
            </w:r>
          </w:p>
        </w:tc>
        <w:tc>
          <w:tcPr>
            <w:tcW w:w="2264"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88.03</w:t>
            </w:r>
          </w:p>
        </w:tc>
        <w:tc>
          <w:tcPr>
            <w:tcW w:w="1559" w:type="dxa"/>
            <w:tcBorders>
              <w:top w:val="single" w:sz="4" w:space="0" w:color="auto"/>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40DD5">
        <w:trPr>
          <w:jc w:val="center"/>
        </w:trPr>
        <w:tc>
          <w:tcPr>
            <w:tcW w:w="708"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2</w:t>
            </w:r>
          </w:p>
        </w:tc>
        <w:tc>
          <w:tcPr>
            <w:tcW w:w="1706"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Convenience</w:t>
            </w:r>
          </w:p>
        </w:tc>
        <w:tc>
          <w:tcPr>
            <w:tcW w:w="2264"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97.42</w:t>
            </w:r>
          </w:p>
        </w:tc>
        <w:tc>
          <w:tcPr>
            <w:tcW w:w="1559"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40DD5">
        <w:trPr>
          <w:jc w:val="center"/>
        </w:trPr>
        <w:tc>
          <w:tcPr>
            <w:tcW w:w="708"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3</w:t>
            </w:r>
          </w:p>
        </w:tc>
        <w:tc>
          <w:tcPr>
            <w:tcW w:w="1706"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attractiveness</w:t>
            </w:r>
          </w:p>
        </w:tc>
        <w:tc>
          <w:tcPr>
            <w:tcW w:w="2264"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96</w:t>
            </w:r>
          </w:p>
        </w:tc>
        <w:tc>
          <w:tcPr>
            <w:tcW w:w="1559" w:type="dxa"/>
            <w:tcBorders>
              <w:top w:val="nil"/>
              <w:left w:val="nil"/>
              <w:bottom w:val="nil"/>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40DD5">
        <w:trPr>
          <w:jc w:val="center"/>
        </w:trPr>
        <w:tc>
          <w:tcPr>
            <w:tcW w:w="708"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jc w:val="center"/>
              <w:rPr>
                <w:lang w:val="id"/>
              </w:rPr>
            </w:pPr>
            <w:r w:rsidRPr="00FE7ADC">
              <w:rPr>
                <w:lang w:val="id"/>
              </w:rPr>
              <w:t>4</w:t>
            </w:r>
          </w:p>
        </w:tc>
        <w:tc>
          <w:tcPr>
            <w:tcW w:w="1706"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Clarity</w:t>
            </w:r>
          </w:p>
        </w:tc>
        <w:tc>
          <w:tcPr>
            <w:tcW w:w="2264"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95.84</w:t>
            </w:r>
          </w:p>
        </w:tc>
        <w:tc>
          <w:tcPr>
            <w:tcW w:w="1559" w:type="dxa"/>
            <w:tcBorders>
              <w:top w:val="nil"/>
              <w:left w:val="nil"/>
              <w:bottom w:val="single" w:sz="4" w:space="0" w:color="auto"/>
              <w:right w:val="nil"/>
            </w:tcBorders>
            <w:shd w:val="clear" w:color="auto" w:fill="auto"/>
          </w:tcPr>
          <w:p w:rsidR="00CF0FC0" w:rsidRPr="00FE7ADC" w:rsidRDefault="00CF0FC0" w:rsidP="00F62C4D">
            <w:pPr>
              <w:widowControl w:val="0"/>
              <w:autoSpaceDE w:val="0"/>
              <w:autoSpaceDN w:val="0"/>
              <w:spacing w:line="276" w:lineRule="auto"/>
              <w:rPr>
                <w:lang w:val="id"/>
              </w:rPr>
            </w:pPr>
            <w:r w:rsidRPr="00FE7ADC">
              <w:rPr>
                <w:lang w:val="id"/>
              </w:rPr>
              <w:t>Very valid</w:t>
            </w:r>
          </w:p>
        </w:tc>
      </w:tr>
      <w:tr w:rsidR="00CF0FC0" w:rsidRPr="000D01B6" w:rsidTr="00C40DD5">
        <w:trPr>
          <w:jc w:val="center"/>
        </w:trPr>
        <w:tc>
          <w:tcPr>
            <w:tcW w:w="708"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p>
        </w:tc>
        <w:tc>
          <w:tcPr>
            <w:tcW w:w="1706"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Average</w:t>
            </w:r>
          </w:p>
        </w:tc>
        <w:tc>
          <w:tcPr>
            <w:tcW w:w="2264"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94</w:t>
            </w:r>
          </w:p>
        </w:tc>
        <w:tc>
          <w:tcPr>
            <w:tcW w:w="1559" w:type="dxa"/>
            <w:tcBorders>
              <w:top w:val="single" w:sz="4" w:space="0" w:color="auto"/>
              <w:left w:val="nil"/>
              <w:bottom w:val="single" w:sz="4" w:space="0" w:color="auto"/>
              <w:right w:val="nil"/>
            </w:tcBorders>
            <w:shd w:val="clear" w:color="auto" w:fill="BFBFBF"/>
          </w:tcPr>
          <w:p w:rsidR="00CF0FC0" w:rsidRPr="00FE7ADC" w:rsidRDefault="00CF0FC0" w:rsidP="00F62C4D">
            <w:pPr>
              <w:widowControl w:val="0"/>
              <w:autoSpaceDE w:val="0"/>
              <w:autoSpaceDN w:val="0"/>
              <w:spacing w:line="276" w:lineRule="auto"/>
              <w:rPr>
                <w:lang w:val="id"/>
              </w:rPr>
            </w:pPr>
            <w:r w:rsidRPr="00FE7ADC">
              <w:rPr>
                <w:lang w:val="id"/>
              </w:rPr>
              <w:t>Very valid</w:t>
            </w:r>
          </w:p>
        </w:tc>
      </w:tr>
    </w:tbl>
    <w:p w:rsidR="00CF0FC0" w:rsidRPr="008540D3" w:rsidRDefault="00CF0FC0" w:rsidP="00CF0FC0">
      <w:pPr>
        <w:spacing w:after="240" w:line="360" w:lineRule="auto"/>
        <w:jc w:val="center"/>
        <w:rPr>
          <w:sz w:val="24"/>
          <w:szCs w:val="24"/>
        </w:rPr>
      </w:pPr>
      <w:r w:rsidRPr="000D01B6">
        <w:rPr>
          <w:b/>
          <w:noProof/>
          <w:sz w:val="24"/>
          <w:szCs w:val="24"/>
        </w:rPr>
        <w:t xml:space="preserve">Figure 5 </w:t>
      </w:r>
      <w:r w:rsidRPr="008540D3">
        <w:rPr>
          <w:noProof/>
          <w:sz w:val="24"/>
          <w:szCs w:val="24"/>
        </w:rPr>
        <w:t>. Diagram of the Results of Large Group Trial Data Analysis</w:t>
      </w:r>
    </w:p>
    <w:p w:rsidR="00CF0FC0" w:rsidRDefault="00CF0FC0" w:rsidP="00CF0FC0">
      <w:pPr>
        <w:spacing w:line="360" w:lineRule="auto"/>
        <w:ind w:firstLine="567"/>
        <w:jc w:val="both"/>
        <w:rPr>
          <w:sz w:val="24"/>
          <w:szCs w:val="24"/>
        </w:rPr>
      </w:pPr>
      <w:r w:rsidRPr="008540D3">
        <w:rPr>
          <w:sz w:val="24"/>
          <w:szCs w:val="24"/>
        </w:rPr>
        <w:lastRenderedPageBreak/>
        <w:t xml:space="preserve">The results of the calculations and data analysis above come from large group trials based on the guidelines that have been made so that an average of 94% is obtained. Furthermore, it is converted into a feasibility table and produces an indication that the product, namely </w:t>
      </w:r>
      <w:r w:rsidR="00340CC0" w:rsidRPr="00340CC0">
        <w:rPr>
          <w:sz w:val="24"/>
          <w:szCs w:val="24"/>
        </w:rPr>
        <w:t>podcast</w:t>
      </w:r>
      <w:r w:rsidRPr="00340CC0">
        <w:rPr>
          <w:sz w:val="24"/>
          <w:szCs w:val="24"/>
        </w:rPr>
        <w:t>-based audio learning media, is</w:t>
      </w:r>
      <w:r w:rsidRPr="008540D3">
        <w:rPr>
          <w:i/>
          <w:sz w:val="24"/>
          <w:szCs w:val="24"/>
        </w:rPr>
        <w:t xml:space="preserve"> </w:t>
      </w:r>
      <w:r w:rsidRPr="008540D3">
        <w:rPr>
          <w:sz w:val="24"/>
          <w:szCs w:val="24"/>
        </w:rPr>
        <w:t>included in the very valid category and is feasible to be implemented in learning activities.</w:t>
      </w:r>
    </w:p>
    <w:p w:rsidR="00CF0FC0" w:rsidRPr="008540D3" w:rsidRDefault="00CF0FC0" w:rsidP="00CF0FC0">
      <w:pPr>
        <w:spacing w:line="360" w:lineRule="auto"/>
        <w:ind w:firstLine="567"/>
        <w:jc w:val="both"/>
        <w:rPr>
          <w:sz w:val="24"/>
          <w:szCs w:val="24"/>
        </w:rPr>
      </w:pPr>
      <w:r w:rsidRPr="008540D3">
        <w:rPr>
          <w:sz w:val="24"/>
          <w:szCs w:val="24"/>
        </w:rPr>
        <w:t>Qualitative data in this study are in the form of criticism and suggestions as well as input from several experts at the expert validation stage which can be used by researchers as material for product improvement.</w:t>
      </w:r>
    </w:p>
    <w:p w:rsidR="00CF0FC0" w:rsidRPr="008540D3" w:rsidRDefault="00CF0FC0" w:rsidP="00CF0FC0">
      <w:pPr>
        <w:spacing w:line="360" w:lineRule="auto"/>
        <w:jc w:val="center"/>
        <w:rPr>
          <w:sz w:val="24"/>
          <w:szCs w:val="24"/>
        </w:rPr>
      </w:pPr>
      <w:r w:rsidRPr="000D01B6">
        <w:rPr>
          <w:b/>
          <w:sz w:val="24"/>
          <w:szCs w:val="24"/>
        </w:rPr>
        <w:t xml:space="preserve">Table 9. </w:t>
      </w:r>
      <w:r w:rsidRPr="008540D3">
        <w:rPr>
          <w:sz w:val="24"/>
          <w:szCs w:val="24"/>
        </w:rPr>
        <w:t>Criticisms and Suggestions from Research Validators</w:t>
      </w:r>
    </w:p>
    <w:tbl>
      <w:tblPr>
        <w:tblW w:w="4915" w:type="pct"/>
        <w:tblInd w:w="134" w:type="dxa"/>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582"/>
        <w:gridCol w:w="5679"/>
        <w:gridCol w:w="1542"/>
      </w:tblGrid>
      <w:tr w:rsidR="00CF0FC0" w:rsidRPr="008540D3" w:rsidTr="00F62C4D">
        <w:trPr>
          <w:trHeight w:val="248"/>
        </w:trPr>
        <w:tc>
          <w:tcPr>
            <w:tcW w:w="263" w:type="pct"/>
            <w:tcBorders>
              <w:top w:val="single" w:sz="4" w:space="0" w:color="auto"/>
              <w:bottom w:val="single" w:sz="4" w:space="0" w:color="auto"/>
            </w:tcBorders>
            <w:shd w:val="clear" w:color="auto" w:fill="FFFF00"/>
            <w:tcMar>
              <w:top w:w="72" w:type="dxa"/>
              <w:left w:w="144" w:type="dxa"/>
              <w:bottom w:w="72" w:type="dxa"/>
              <w:right w:w="144" w:type="dxa"/>
            </w:tcMar>
            <w:hideMark/>
          </w:tcPr>
          <w:p w:rsidR="00CF0FC0" w:rsidRPr="008540D3" w:rsidRDefault="00CF0FC0" w:rsidP="00F62C4D">
            <w:pPr>
              <w:spacing w:line="276" w:lineRule="auto"/>
              <w:jc w:val="center"/>
              <w:rPr>
                <w:b/>
                <w:sz w:val="24"/>
                <w:szCs w:val="24"/>
              </w:rPr>
            </w:pPr>
            <w:r w:rsidRPr="008540D3">
              <w:rPr>
                <w:b/>
                <w:sz w:val="24"/>
                <w:szCs w:val="24"/>
              </w:rPr>
              <w:t>No</w:t>
            </w:r>
          </w:p>
        </w:tc>
        <w:tc>
          <w:tcPr>
            <w:tcW w:w="3885" w:type="pct"/>
            <w:tcBorders>
              <w:top w:val="single" w:sz="4" w:space="0" w:color="auto"/>
              <w:bottom w:val="single" w:sz="4" w:space="0" w:color="auto"/>
            </w:tcBorders>
            <w:shd w:val="clear" w:color="auto" w:fill="FFFF00"/>
            <w:tcMar>
              <w:top w:w="72" w:type="dxa"/>
              <w:left w:w="144" w:type="dxa"/>
              <w:bottom w:w="72" w:type="dxa"/>
              <w:right w:w="144" w:type="dxa"/>
            </w:tcMar>
            <w:hideMark/>
          </w:tcPr>
          <w:p w:rsidR="00CF0FC0" w:rsidRPr="008540D3" w:rsidRDefault="00CF0FC0" w:rsidP="00F62C4D">
            <w:pPr>
              <w:spacing w:line="276" w:lineRule="auto"/>
              <w:jc w:val="center"/>
              <w:rPr>
                <w:b/>
                <w:sz w:val="24"/>
                <w:szCs w:val="24"/>
              </w:rPr>
            </w:pPr>
            <w:r w:rsidRPr="008540D3">
              <w:rPr>
                <w:b/>
                <w:sz w:val="24"/>
                <w:szCs w:val="24"/>
              </w:rPr>
              <w:t>Ratings and Suggestions</w:t>
            </w:r>
          </w:p>
        </w:tc>
        <w:tc>
          <w:tcPr>
            <w:tcW w:w="852" w:type="pct"/>
            <w:tcBorders>
              <w:top w:val="single" w:sz="4" w:space="0" w:color="auto"/>
              <w:bottom w:val="single" w:sz="4" w:space="0" w:color="auto"/>
            </w:tcBorders>
            <w:shd w:val="clear" w:color="auto" w:fill="FFFF00"/>
            <w:tcMar>
              <w:top w:w="72" w:type="dxa"/>
              <w:left w:w="144" w:type="dxa"/>
              <w:bottom w:w="72" w:type="dxa"/>
              <w:right w:w="144" w:type="dxa"/>
            </w:tcMar>
            <w:hideMark/>
          </w:tcPr>
          <w:p w:rsidR="00CF0FC0" w:rsidRPr="008540D3" w:rsidRDefault="00CF0FC0" w:rsidP="00F62C4D">
            <w:pPr>
              <w:spacing w:line="276" w:lineRule="auto"/>
              <w:jc w:val="center"/>
              <w:rPr>
                <w:b/>
                <w:sz w:val="24"/>
                <w:szCs w:val="24"/>
              </w:rPr>
            </w:pPr>
            <w:r w:rsidRPr="008540D3">
              <w:rPr>
                <w:b/>
                <w:sz w:val="24"/>
                <w:szCs w:val="24"/>
              </w:rPr>
              <w:t>Information</w:t>
            </w:r>
          </w:p>
        </w:tc>
      </w:tr>
      <w:tr w:rsidR="00CF0FC0" w:rsidRPr="008540D3" w:rsidTr="00F62C4D">
        <w:trPr>
          <w:trHeight w:val="1862"/>
        </w:trPr>
        <w:tc>
          <w:tcPr>
            <w:tcW w:w="263" w:type="pct"/>
            <w:tcBorders>
              <w:top w:val="single" w:sz="4" w:space="0" w:color="auto"/>
            </w:tcBorders>
            <w:shd w:val="clear" w:color="auto" w:fill="auto"/>
            <w:tcMar>
              <w:top w:w="72" w:type="dxa"/>
              <w:left w:w="144" w:type="dxa"/>
              <w:bottom w:w="72" w:type="dxa"/>
              <w:right w:w="144" w:type="dxa"/>
            </w:tcMar>
            <w:hideMark/>
          </w:tcPr>
          <w:p w:rsidR="00CF0FC0" w:rsidRPr="000D01B6" w:rsidRDefault="00CF0FC0" w:rsidP="00F62C4D">
            <w:pPr>
              <w:spacing w:line="276" w:lineRule="auto"/>
              <w:jc w:val="center"/>
            </w:pPr>
            <w:r w:rsidRPr="000D01B6">
              <w:t>1</w:t>
            </w:r>
          </w:p>
        </w:tc>
        <w:tc>
          <w:tcPr>
            <w:tcW w:w="3885" w:type="pct"/>
            <w:tcBorders>
              <w:top w:val="single" w:sz="4" w:space="0" w:color="auto"/>
            </w:tcBorders>
            <w:shd w:val="clear" w:color="auto" w:fill="auto"/>
            <w:tcMar>
              <w:top w:w="72" w:type="dxa"/>
              <w:left w:w="144" w:type="dxa"/>
              <w:bottom w:w="72" w:type="dxa"/>
              <w:right w:w="144" w:type="dxa"/>
            </w:tcMar>
            <w:hideMark/>
          </w:tcPr>
          <w:p w:rsidR="00CF0FC0" w:rsidRPr="00CF0FC0" w:rsidRDefault="00CF0FC0" w:rsidP="00F62C4D">
            <w:pPr>
              <w:spacing w:line="276" w:lineRule="auto"/>
            </w:pPr>
            <w:r w:rsidRPr="00CF0FC0">
              <w:t>Learning Expert</w:t>
            </w:r>
          </w:p>
          <w:p w:rsidR="00CF0FC0" w:rsidRPr="00CF0FC0" w:rsidRDefault="00CF0FC0" w:rsidP="00CF0FC0">
            <w:pPr>
              <w:pStyle w:val="ListParagraph"/>
              <w:widowControl w:val="0"/>
              <w:numPr>
                <w:ilvl w:val="0"/>
                <w:numId w:val="15"/>
              </w:numPr>
              <w:autoSpaceDE w:val="0"/>
              <w:autoSpaceDN w:val="0"/>
              <w:spacing w:after="0"/>
              <w:ind w:left="439" w:right="-63"/>
              <w:contextualSpacing w:val="0"/>
              <w:rPr>
                <w:rFonts w:ascii="Times New Roman" w:hAnsi="Times New Roman" w:cs="Times New Roman"/>
                <w:sz w:val="20"/>
                <w:szCs w:val="20"/>
              </w:rPr>
            </w:pPr>
            <w:r w:rsidRPr="00CF0FC0">
              <w:rPr>
                <w:rFonts w:ascii="Times New Roman" w:eastAsia="Arial" w:hAnsi="Times New Roman" w:cs="Times New Roman"/>
                <w:sz w:val="20"/>
                <w:szCs w:val="20"/>
              </w:rPr>
              <w:t>It is better to add greetings to students at the beginning and the purpose of discussing what podcast content is and its benefits.</w:t>
            </w:r>
          </w:p>
          <w:p w:rsidR="00CF0FC0" w:rsidRPr="00CF0FC0" w:rsidRDefault="00CF0FC0" w:rsidP="00CF0FC0">
            <w:pPr>
              <w:pStyle w:val="ListParagraph"/>
              <w:widowControl w:val="0"/>
              <w:numPr>
                <w:ilvl w:val="0"/>
                <w:numId w:val="15"/>
              </w:numPr>
              <w:autoSpaceDE w:val="0"/>
              <w:autoSpaceDN w:val="0"/>
              <w:spacing w:after="0"/>
              <w:ind w:left="439" w:right="-63"/>
              <w:contextualSpacing w:val="0"/>
              <w:rPr>
                <w:rFonts w:ascii="Times New Roman" w:hAnsi="Times New Roman" w:cs="Times New Roman"/>
                <w:sz w:val="20"/>
                <w:szCs w:val="20"/>
              </w:rPr>
            </w:pPr>
            <w:r w:rsidRPr="00CF0FC0">
              <w:rPr>
                <w:rFonts w:ascii="Times New Roman" w:eastAsia="Arial" w:hAnsi="Times New Roman" w:cs="Times New Roman"/>
                <w:sz w:val="20"/>
                <w:szCs w:val="20"/>
              </w:rPr>
              <w:t>It would be even better if it was also explained who this podcast is for.</w:t>
            </w:r>
          </w:p>
          <w:p w:rsidR="00CF0FC0" w:rsidRPr="00CF0FC0" w:rsidRDefault="00CF0FC0" w:rsidP="00CF0FC0">
            <w:pPr>
              <w:pStyle w:val="ListParagraph"/>
              <w:widowControl w:val="0"/>
              <w:numPr>
                <w:ilvl w:val="0"/>
                <w:numId w:val="15"/>
              </w:numPr>
              <w:autoSpaceDE w:val="0"/>
              <w:autoSpaceDN w:val="0"/>
              <w:spacing w:after="0"/>
              <w:ind w:left="439" w:right="-63"/>
              <w:contextualSpacing w:val="0"/>
              <w:rPr>
                <w:rFonts w:ascii="Times New Roman" w:hAnsi="Times New Roman" w:cs="Times New Roman"/>
                <w:sz w:val="20"/>
                <w:szCs w:val="20"/>
              </w:rPr>
            </w:pPr>
            <w:r w:rsidRPr="00CF0FC0">
              <w:rPr>
                <w:rFonts w:ascii="Times New Roman" w:eastAsia="Arial" w:hAnsi="Times New Roman" w:cs="Times New Roman"/>
                <w:sz w:val="20"/>
                <w:szCs w:val="20"/>
              </w:rPr>
              <w:t>Then it seems that this video podcast 1 discusses more about basketball coaching, yet the basic techniques associated with learning are not discussed.</w:t>
            </w:r>
          </w:p>
          <w:p w:rsidR="00CF0FC0" w:rsidRPr="000D01B6" w:rsidRDefault="00CF0FC0" w:rsidP="00CF0FC0">
            <w:pPr>
              <w:pStyle w:val="ListParagraph"/>
              <w:widowControl w:val="0"/>
              <w:numPr>
                <w:ilvl w:val="0"/>
                <w:numId w:val="15"/>
              </w:numPr>
              <w:autoSpaceDE w:val="0"/>
              <w:autoSpaceDN w:val="0"/>
              <w:spacing w:after="0"/>
              <w:ind w:left="439" w:right="-63"/>
              <w:contextualSpacing w:val="0"/>
            </w:pPr>
            <w:r w:rsidRPr="00CF0FC0">
              <w:rPr>
                <w:rFonts w:ascii="Times New Roman" w:eastAsia="Arial" w:hAnsi="Times New Roman" w:cs="Times New Roman"/>
                <w:sz w:val="20"/>
                <w:szCs w:val="20"/>
              </w:rPr>
              <w:t>At the end of the video, the MC should conclude the conversation that has been discussed on the podcast.</w:t>
            </w:r>
          </w:p>
        </w:tc>
        <w:tc>
          <w:tcPr>
            <w:tcW w:w="852" w:type="pct"/>
            <w:tcBorders>
              <w:top w:val="single" w:sz="4" w:space="0" w:color="auto"/>
            </w:tcBorders>
            <w:shd w:val="clear" w:color="auto" w:fill="auto"/>
            <w:tcMar>
              <w:top w:w="72" w:type="dxa"/>
              <w:left w:w="144" w:type="dxa"/>
              <w:bottom w:w="72" w:type="dxa"/>
              <w:right w:w="144" w:type="dxa"/>
            </w:tcMar>
            <w:hideMark/>
          </w:tcPr>
          <w:p w:rsidR="00CF0FC0" w:rsidRPr="000D01B6" w:rsidRDefault="00CF0FC0" w:rsidP="00F62C4D">
            <w:pPr>
              <w:spacing w:line="276" w:lineRule="auto"/>
              <w:jc w:val="center"/>
            </w:pPr>
            <w:r w:rsidRPr="000D01B6">
              <w:t>Revised</w:t>
            </w:r>
          </w:p>
        </w:tc>
      </w:tr>
    </w:tbl>
    <w:p w:rsidR="00CF0FC0" w:rsidRPr="008540D3" w:rsidRDefault="00CF0FC0" w:rsidP="00CF0FC0">
      <w:pPr>
        <w:spacing w:line="360" w:lineRule="auto"/>
        <w:jc w:val="center"/>
        <w:rPr>
          <w:sz w:val="24"/>
          <w:szCs w:val="24"/>
        </w:rPr>
      </w:pPr>
    </w:p>
    <w:p w:rsidR="00CF0FC0" w:rsidRPr="008540D3" w:rsidRDefault="00CF0FC0" w:rsidP="00CF0FC0">
      <w:pPr>
        <w:pStyle w:val="Teks"/>
        <w:spacing w:after="0" w:line="360" w:lineRule="auto"/>
        <w:ind w:left="0" w:firstLine="0"/>
        <w:rPr>
          <w:rFonts w:ascii="Times New Roman" w:hAnsi="Times New Roman" w:cs="Times New Roman"/>
          <w:b/>
          <w:sz w:val="24"/>
          <w:szCs w:val="24"/>
        </w:rPr>
      </w:pPr>
      <w:r w:rsidRPr="008540D3">
        <w:rPr>
          <w:rFonts w:ascii="Times New Roman" w:hAnsi="Times New Roman" w:cs="Times New Roman"/>
          <w:b/>
          <w:sz w:val="24"/>
          <w:szCs w:val="24"/>
        </w:rPr>
        <w:t>Discussion</w:t>
      </w:r>
    </w:p>
    <w:p w:rsidR="00CF0FC0" w:rsidRDefault="00CF0FC0" w:rsidP="00CF0FC0">
      <w:pPr>
        <w:pStyle w:val="Teks"/>
        <w:spacing w:after="0" w:line="360" w:lineRule="auto"/>
        <w:ind w:left="0"/>
        <w:rPr>
          <w:rFonts w:ascii="Times New Roman" w:hAnsi="Times New Roman" w:cs="Times New Roman"/>
          <w:sz w:val="24"/>
          <w:szCs w:val="24"/>
        </w:rPr>
      </w:pPr>
      <w:r w:rsidRPr="008540D3">
        <w:rPr>
          <w:rFonts w:ascii="Times New Roman" w:hAnsi="Times New Roman" w:cs="Times New Roman"/>
          <w:sz w:val="24"/>
          <w:szCs w:val="24"/>
        </w:rPr>
        <w:t xml:space="preserve">This research and development produces a product in the form of </w:t>
      </w:r>
      <w:r w:rsidR="00340CC0" w:rsidRPr="00340CC0">
        <w:rPr>
          <w:rFonts w:ascii="Times New Roman" w:hAnsi="Times New Roman" w:cs="Times New Roman"/>
          <w:sz w:val="24"/>
          <w:szCs w:val="24"/>
        </w:rPr>
        <w:t>podcast</w:t>
      </w:r>
      <w:r w:rsidRPr="00340CC0">
        <w:rPr>
          <w:rFonts w:ascii="Times New Roman" w:hAnsi="Times New Roman" w:cs="Times New Roman"/>
          <w:sz w:val="24"/>
          <w:szCs w:val="24"/>
        </w:rPr>
        <w:t>-based audio learning media</w:t>
      </w:r>
      <w:r w:rsidRPr="008540D3">
        <w:rPr>
          <w:rFonts w:ascii="Times New Roman" w:hAnsi="Times New Roman" w:cs="Times New Roman"/>
          <w:i/>
          <w:sz w:val="24"/>
          <w:szCs w:val="24"/>
        </w:rPr>
        <w:t xml:space="preserve"> </w:t>
      </w:r>
      <w:r w:rsidRPr="008540D3">
        <w:rPr>
          <w:rFonts w:ascii="Times New Roman" w:hAnsi="Times New Roman" w:cs="Times New Roman"/>
          <w:sz w:val="24"/>
          <w:szCs w:val="24"/>
        </w:rPr>
        <w:t xml:space="preserve">that can be used in basketball lectures and basketball learning activities and can be accessed through the </w:t>
      </w:r>
      <w:proofErr w:type="spellStart"/>
      <w:r w:rsidRPr="008540D3">
        <w:rPr>
          <w:rFonts w:ascii="Times New Roman" w:hAnsi="Times New Roman" w:cs="Times New Roman"/>
          <w:sz w:val="24"/>
          <w:szCs w:val="24"/>
        </w:rPr>
        <w:t>spotify</w:t>
      </w:r>
      <w:proofErr w:type="spellEnd"/>
      <w:r w:rsidRPr="008540D3">
        <w:rPr>
          <w:rFonts w:ascii="Times New Roman" w:hAnsi="Times New Roman" w:cs="Times New Roman"/>
          <w:sz w:val="24"/>
          <w:szCs w:val="24"/>
        </w:rPr>
        <w:t xml:space="preserve"> </w:t>
      </w:r>
      <w:r w:rsidRPr="00340CC0">
        <w:rPr>
          <w:rFonts w:ascii="Times New Roman" w:hAnsi="Times New Roman" w:cs="Times New Roman"/>
          <w:sz w:val="24"/>
          <w:szCs w:val="24"/>
        </w:rPr>
        <w:t>platform</w:t>
      </w:r>
      <w:r w:rsidRPr="008540D3">
        <w:rPr>
          <w:rFonts w:ascii="Times New Roman" w:hAnsi="Times New Roman" w:cs="Times New Roman"/>
          <w:i/>
          <w:sz w:val="24"/>
          <w:szCs w:val="24"/>
        </w:rPr>
        <w:t xml:space="preserve"> . </w:t>
      </w:r>
      <w:r w:rsidRPr="008540D3">
        <w:rPr>
          <w:rFonts w:ascii="Times New Roman" w:hAnsi="Times New Roman" w:cs="Times New Roman"/>
          <w:sz w:val="24"/>
          <w:szCs w:val="24"/>
        </w:rPr>
        <w:t>The learning media designed refers to technological developments that are currently developing. Utilizing audio media in the manufacture of learning products to support practical lecture activities is a new step taken as an additional source of student learning because each student has</w:t>
      </w:r>
      <w:r w:rsidR="00340CC0">
        <w:rPr>
          <w:rFonts w:ascii="Times New Roman" w:hAnsi="Times New Roman" w:cs="Times New Roman"/>
          <w:sz w:val="24"/>
          <w:szCs w:val="24"/>
        </w:rPr>
        <w:t xml:space="preserve"> their own learning style</w:t>
      </w:r>
      <w:r w:rsidRPr="008540D3">
        <w:rPr>
          <w:rFonts w:ascii="Times New Roman" w:hAnsi="Times New Roman" w:cs="Times New Roman"/>
          <w:sz w:val="24"/>
          <w:szCs w:val="24"/>
        </w:rPr>
        <w:t xml:space="preserve">. The existence of research conducted by </w:t>
      </w:r>
      <w:proofErr w:type="spellStart"/>
      <w:r w:rsidRPr="008540D3">
        <w:rPr>
          <w:rFonts w:ascii="Times New Roman" w:hAnsi="Times New Roman" w:cs="Times New Roman"/>
          <w:sz w:val="24"/>
          <w:szCs w:val="24"/>
        </w:rPr>
        <w:t>Madiope</w:t>
      </w:r>
      <w:proofErr w:type="spellEnd"/>
      <w:r w:rsidRPr="008540D3">
        <w:rPr>
          <w:rFonts w:ascii="Times New Roman" w:hAnsi="Times New Roman" w:cs="Times New Roman"/>
          <w:sz w:val="24"/>
          <w:szCs w:val="24"/>
        </w:rPr>
        <w:t xml:space="preserve"> proves that </w:t>
      </w:r>
      <w:r w:rsidRPr="008540D3">
        <w:rPr>
          <w:rFonts w:ascii="Times New Roman" w:hAnsi="Times New Roman" w:cs="Times New Roman"/>
          <w:i/>
          <w:sz w:val="24"/>
          <w:szCs w:val="24"/>
        </w:rPr>
        <w:t xml:space="preserve">podcasts </w:t>
      </w:r>
      <w:r w:rsidRPr="008540D3">
        <w:rPr>
          <w:rFonts w:ascii="Times New Roman" w:hAnsi="Times New Roman" w:cs="Times New Roman"/>
          <w:sz w:val="24"/>
          <w:szCs w:val="24"/>
        </w:rPr>
        <w:t>provide many benefits and are considered effective in the learning process for both teachers and learning participants (</w:t>
      </w:r>
      <w:proofErr w:type="spellStart"/>
      <w:r w:rsidRPr="008540D3">
        <w:rPr>
          <w:rFonts w:ascii="Times New Roman" w:hAnsi="Times New Roman" w:cs="Times New Roman"/>
          <w:sz w:val="24"/>
          <w:szCs w:val="24"/>
        </w:rPr>
        <w:t>Madiope</w:t>
      </w:r>
      <w:proofErr w:type="spellEnd"/>
      <w:r w:rsidRPr="008540D3">
        <w:rPr>
          <w:rFonts w:ascii="Times New Roman" w:hAnsi="Times New Roman" w:cs="Times New Roman"/>
          <w:sz w:val="24"/>
          <w:szCs w:val="24"/>
        </w:rPr>
        <w:t xml:space="preserve">, M. 2013). </w:t>
      </w:r>
      <w:proofErr w:type="spellStart"/>
      <w:r w:rsidRPr="008540D3">
        <w:rPr>
          <w:rFonts w:ascii="Times New Roman" w:hAnsi="Times New Roman" w:cs="Times New Roman"/>
          <w:sz w:val="24"/>
          <w:szCs w:val="24"/>
        </w:rPr>
        <w:t>Asmi</w:t>
      </w:r>
      <w:proofErr w:type="spellEnd"/>
      <w:r w:rsidRPr="008540D3">
        <w:rPr>
          <w:rFonts w:ascii="Times New Roman" w:hAnsi="Times New Roman" w:cs="Times New Roman"/>
          <w:sz w:val="24"/>
          <w:szCs w:val="24"/>
        </w:rPr>
        <w:t xml:space="preserve">, </w:t>
      </w:r>
      <w:proofErr w:type="spellStart"/>
      <w:r w:rsidRPr="008540D3">
        <w:rPr>
          <w:rFonts w:ascii="Times New Roman" w:hAnsi="Times New Roman" w:cs="Times New Roman"/>
          <w:sz w:val="24"/>
          <w:szCs w:val="24"/>
        </w:rPr>
        <w:t>Dhita</w:t>
      </w:r>
      <w:proofErr w:type="spellEnd"/>
      <w:r w:rsidRPr="008540D3">
        <w:rPr>
          <w:rFonts w:ascii="Times New Roman" w:hAnsi="Times New Roman" w:cs="Times New Roman"/>
          <w:sz w:val="24"/>
          <w:szCs w:val="24"/>
        </w:rPr>
        <w:t xml:space="preserve"> &amp; </w:t>
      </w:r>
      <w:proofErr w:type="spellStart"/>
      <w:r w:rsidRPr="008540D3">
        <w:rPr>
          <w:rFonts w:ascii="Times New Roman" w:hAnsi="Times New Roman" w:cs="Times New Roman"/>
          <w:sz w:val="24"/>
          <w:szCs w:val="24"/>
        </w:rPr>
        <w:t>Supriyanto</w:t>
      </w:r>
      <w:proofErr w:type="spellEnd"/>
      <w:r w:rsidRPr="008540D3">
        <w:rPr>
          <w:rFonts w:ascii="Times New Roman" w:hAnsi="Times New Roman" w:cs="Times New Roman"/>
          <w:sz w:val="24"/>
          <w:szCs w:val="24"/>
        </w:rPr>
        <w:t xml:space="preserve"> have also conducted </w:t>
      </w:r>
      <w:r w:rsidRPr="008540D3">
        <w:rPr>
          <w:rFonts w:ascii="Times New Roman" w:hAnsi="Times New Roman" w:cs="Times New Roman"/>
          <w:sz w:val="24"/>
          <w:szCs w:val="24"/>
        </w:rPr>
        <w:lastRenderedPageBreak/>
        <w:t xml:space="preserve">research with themes or local history materials and have shown that </w:t>
      </w:r>
      <w:r w:rsidR="00340CC0" w:rsidRPr="00340CC0">
        <w:rPr>
          <w:rFonts w:ascii="Times New Roman" w:hAnsi="Times New Roman" w:cs="Times New Roman"/>
          <w:sz w:val="24"/>
          <w:szCs w:val="24"/>
        </w:rPr>
        <w:t>podcast</w:t>
      </w:r>
      <w:r w:rsidRPr="00340CC0">
        <w:rPr>
          <w:rFonts w:ascii="Times New Roman" w:hAnsi="Times New Roman" w:cs="Times New Roman"/>
          <w:sz w:val="24"/>
          <w:szCs w:val="24"/>
        </w:rPr>
        <w:t xml:space="preserve">-based audio media is </w:t>
      </w:r>
      <w:r w:rsidRPr="008540D3">
        <w:rPr>
          <w:rFonts w:ascii="Times New Roman" w:hAnsi="Times New Roman" w:cs="Times New Roman"/>
          <w:sz w:val="24"/>
          <w:szCs w:val="24"/>
        </w:rPr>
        <w:t xml:space="preserve">easy to access and use, and is very helpful and effective to use </w:t>
      </w:r>
      <w:r w:rsidRPr="008540D3">
        <w:rPr>
          <w:rFonts w:ascii="Times New Roman" w:hAnsi="Times New Roman" w:cs="Times New Roman"/>
          <w:sz w:val="24"/>
          <w:szCs w:val="24"/>
        </w:rPr>
        <w:fldChar w:fldCharType="begin" w:fldLock="1"/>
      </w:r>
      <w:r w:rsidRPr="008540D3">
        <w:rPr>
          <w:rFonts w:ascii="Times New Roman" w:hAnsi="Times New Roman" w:cs="Times New Roman"/>
          <w:sz w:val="24"/>
          <w:szCs w:val="24"/>
        </w:rPr>
        <w:instrText>ADDIN CSL_CITATION {"citationItems":[{"id":"ITEM-1","itemData":{"DOI":"10.17509/historia.v3i1.21017","ISSN":"2620-4789","abstract":"This study contains data on local history, Sriwijaya. The formulation of the problem of this research is how the Media physical Model of the learning based Audio Podcast on the subjects of ancient Indonesian history and how effective Media- based learning Audio Podcast on the subjects of ancient Indonesian history. As for the purpose in this research is to get the prototype Media based Audio Podcast in the course of ancient Indonesian history and know the effectiveness of Media-based learning Audio Podcast on the course of history Ancient Indonesia. This research is a development study using the ADDIE research model. The development steps of the ADDIE model are as follows (1) analysis, (2) Design (3) Development (4) Implementation (5) evaluation. This learning media is judged by three expert teams, namely material experts, linguists and media experts. Eligibility material has a value of 4.78 with valid categories, validity and language of 4.38 with valid categories, and validity of the media with a value of 4 with a valid category. This development research has been conducted and applied to the students of the history of Sriwijaya University on the subject of ancient Indonesian history. The potential effect of the use of Audio-based media Podcasts in the field trials stage with the average result of Pretests is 36.42 with very low category and then average postest ie 82.32 with good category. There was an increase of 45.9% and a value of N-gain 0.72 if 0.72 ≥ 0.7 then included in the High category. This shows that Audio-based media Podcast on Sriwijaya material has been successfully applied and has a value of validity and has an effective impact.","author":[{"dropping-particle":"","family":"Asmi","given":"Adhitya Rol","non-dropping-particle":"","parse-names":false,"suffix":""},{"dropping-particle":"","family":"Dhita","given":"Aulia Novemy","non-dropping-particle":"","parse-names":false,"suffix":""},{"dropping-particle":"","family":"Supriyanto","given":"","non-dropping-particle":"","parse-names":false,"suffix":""}],"container-title":"Historia: Jurnal Pendidik dan Peneliti Sejarah","id":"ITEM-1","issue":"1","issued":{"date-parts":[["2019"]]},"page":"49-56","title":"Pengembangan Media Pembelajaran Audio berbasis Podcast pada Materi Sejarah Lokal di Sumatera Selatan","type":"article-journal","volume":"3"},"uris":["http://www.mendeley.com/documents/?uuid=8e927390-48b7-42b3-92dc-82a08210f8a2"]}],"mendeley":{"formattedCitation":"(Asmi, Dhita, &amp; Supriyanto, 2019)","plainTextFormattedCitation":"(Asmi, Dhita, &amp; Supriyanto, 2019)","previouslyFormattedCitation":"(Asmi, Dhita, &amp; Supriyanto, 2019)"},"properties":{"noteIndex":0},"schema":"https://github.com/citation-style-language/schema/raw/master/csl-citation.json"}</w:instrText>
      </w:r>
      <w:r w:rsidRPr="008540D3">
        <w:rPr>
          <w:rFonts w:ascii="Times New Roman" w:hAnsi="Times New Roman" w:cs="Times New Roman"/>
          <w:sz w:val="24"/>
          <w:szCs w:val="24"/>
        </w:rPr>
        <w:fldChar w:fldCharType="separate"/>
      </w:r>
      <w:r w:rsidRPr="008540D3">
        <w:rPr>
          <w:rFonts w:ascii="Times New Roman" w:hAnsi="Times New Roman" w:cs="Times New Roman"/>
          <w:noProof/>
          <w:sz w:val="24"/>
          <w:szCs w:val="24"/>
        </w:rPr>
        <w:t xml:space="preserve">(Asmi, Dhita, &amp; Supriyanto, 2019) </w:t>
      </w:r>
      <w:r w:rsidRPr="008540D3">
        <w:rPr>
          <w:rFonts w:ascii="Times New Roman" w:hAnsi="Times New Roman" w:cs="Times New Roman"/>
          <w:sz w:val="24"/>
          <w:szCs w:val="24"/>
        </w:rPr>
        <w:fldChar w:fldCharType="end"/>
      </w:r>
      <w:r w:rsidRPr="008540D3">
        <w:rPr>
          <w:rFonts w:ascii="Times New Roman" w:hAnsi="Times New Roman" w:cs="Times New Roman"/>
          <w:sz w:val="24"/>
          <w:szCs w:val="24"/>
        </w:rPr>
        <w:t xml:space="preserve">. Other studies also explain the role of </w:t>
      </w:r>
      <w:r w:rsidRPr="00340CC0">
        <w:rPr>
          <w:rFonts w:ascii="Times New Roman" w:hAnsi="Times New Roman" w:cs="Times New Roman"/>
          <w:sz w:val="24"/>
          <w:szCs w:val="24"/>
        </w:rPr>
        <w:t>podcasting</w:t>
      </w:r>
      <w:r w:rsidRPr="008540D3">
        <w:rPr>
          <w:rFonts w:ascii="Times New Roman" w:hAnsi="Times New Roman" w:cs="Times New Roman"/>
          <w:i/>
          <w:sz w:val="24"/>
          <w:szCs w:val="24"/>
        </w:rPr>
        <w:t xml:space="preserve"> </w:t>
      </w:r>
      <w:r w:rsidRPr="008540D3">
        <w:rPr>
          <w:rFonts w:ascii="Times New Roman" w:hAnsi="Times New Roman" w:cs="Times New Roman"/>
          <w:sz w:val="24"/>
          <w:szCs w:val="24"/>
        </w:rPr>
        <w:t xml:space="preserve">in education not only to help increase knowledge but also to be effectively used as a medium to improve the quality of students' </w:t>
      </w:r>
      <w:r w:rsidR="00340CC0" w:rsidRPr="00340CC0">
        <w:rPr>
          <w:rFonts w:ascii="Times New Roman" w:hAnsi="Times New Roman" w:cs="Times New Roman"/>
          <w:sz w:val="24"/>
          <w:szCs w:val="24"/>
        </w:rPr>
        <w:t>attitudes</w:t>
      </w:r>
      <w:r w:rsidRPr="008540D3">
        <w:rPr>
          <w:rFonts w:ascii="Times New Roman" w:hAnsi="Times New Roman" w:cs="Times New Roman"/>
          <w:sz w:val="24"/>
          <w:szCs w:val="24"/>
        </w:rPr>
        <w:t xml:space="preserve">, personality and self-confidence (Chester, et al. 2011). Diana &amp; </w:t>
      </w:r>
      <w:proofErr w:type="spellStart"/>
      <w:r w:rsidRPr="008540D3">
        <w:rPr>
          <w:rFonts w:ascii="Times New Roman" w:hAnsi="Times New Roman" w:cs="Times New Roman"/>
          <w:sz w:val="24"/>
          <w:szCs w:val="24"/>
        </w:rPr>
        <w:t>Saputra</w:t>
      </w:r>
      <w:proofErr w:type="spellEnd"/>
      <w:r w:rsidRPr="008540D3">
        <w:rPr>
          <w:rFonts w:ascii="Times New Roman" w:hAnsi="Times New Roman" w:cs="Times New Roman"/>
          <w:sz w:val="24"/>
          <w:szCs w:val="24"/>
        </w:rPr>
        <w:t xml:space="preserve"> also explained in their research that the use of </w:t>
      </w:r>
      <w:r w:rsidRPr="008540D3">
        <w:rPr>
          <w:rFonts w:ascii="Times New Roman" w:hAnsi="Times New Roman" w:cs="Times New Roman"/>
          <w:i/>
          <w:sz w:val="24"/>
          <w:szCs w:val="24"/>
        </w:rPr>
        <w:t xml:space="preserve">podcasts </w:t>
      </w:r>
      <w:r w:rsidRPr="008540D3">
        <w:rPr>
          <w:rFonts w:ascii="Times New Roman" w:hAnsi="Times New Roman" w:cs="Times New Roman"/>
          <w:sz w:val="24"/>
          <w:szCs w:val="24"/>
        </w:rPr>
        <w:t xml:space="preserve">as one of the learning media is considered very effective to increase students' interest in learning economic material activities at SMA </w:t>
      </w:r>
      <w:proofErr w:type="spellStart"/>
      <w:r w:rsidRPr="008540D3">
        <w:rPr>
          <w:rFonts w:ascii="Times New Roman" w:hAnsi="Times New Roman" w:cs="Times New Roman"/>
          <w:sz w:val="24"/>
          <w:szCs w:val="24"/>
        </w:rPr>
        <w:t>Muhammadiyah</w:t>
      </w:r>
      <w:proofErr w:type="spellEnd"/>
      <w:r w:rsidRPr="008540D3">
        <w:rPr>
          <w:rFonts w:ascii="Times New Roman" w:hAnsi="Times New Roman" w:cs="Times New Roman"/>
          <w:sz w:val="24"/>
          <w:szCs w:val="24"/>
        </w:rPr>
        <w:t xml:space="preserve"> 1 Taman, due to the active involvement of students in teaching and learning activities on economics in the midst of a pandemic </w:t>
      </w:r>
      <w:r w:rsidRPr="008540D3">
        <w:rPr>
          <w:rFonts w:ascii="Times New Roman" w:hAnsi="Times New Roman" w:cs="Times New Roman"/>
          <w:sz w:val="24"/>
          <w:szCs w:val="24"/>
        </w:rPr>
        <w:fldChar w:fldCharType="begin" w:fldLock="1"/>
      </w:r>
      <w:r w:rsidRPr="008540D3">
        <w:rPr>
          <w:rFonts w:ascii="Times New Roman" w:hAnsi="Times New Roman" w:cs="Times New Roman"/>
          <w:sz w:val="24"/>
          <w:szCs w:val="24"/>
        </w:rPr>
        <w:instrText>ADDIN CSL_CITATION {"citationItems":[{"id":"ITEM-1","itemData":{"ISSN":"2685-9815","abstract":"This study contains data regarding the need for the development of innovative economic learning during a pandemic. As for the purpose of this research is to develop learning media in the form of podcasts in economic lessons at SMA Muhammadiyah 1 Taman that fulfill valid and effective. This study is a development research that uses the ADDIE research model including the analysis, design, development, implementation and evaluation stages. The validity of this learning media was assessed by three teams of experts, namely material experts, language experts, and media experts. The validity of the material has a value of 3.78 in the valid category, the validity of the language is 3.38 with the valid category, the validity of the media with a value of 3,76 in the valid category and the validity of the learning design with the very valid category. The use of Smamita podcast media is effective in increasing student interest in learning in economics at SMA Muhammadiyah 1 Taman seen from the participation and activeness of students in discussions and questions and answers on economic material in the midst of a pandemic. Based on the results of this study, it can be concluded that the smamita speaking podcast media has been successfully applied and has a good validity value and has an effect on effectiveness in increasing students interest in learning in economics at SMA Muhamamdiyah 1 Taman.","author":[{"dropping-particle":"","family":"Diana","given":"","non-dropping-particle":"","parse-names":false,"suffix":""},{"dropping-particle":"","family":"Saputra","given":"B. A.","non-dropping-particle":"","parse-names":false,"suffix":""}],"container-title":"Nusantara : Jurnal Pendidikan dan Ilmu Sosial","id":"ITEM-1","issue":"3","issued":{"date-parts":[["2020"]]},"page":"375-382","title":"Pengembangan Media Pembelajaran Podcast Smamita Bercakap Dalam Pembelajaran Ekonomi Di Sma Muhamamdiyah 1 Taman","type":"article-journal","volume":"2"},"uris":["http://www.mendeley.com/documents/?uuid=f0351cc7-b6b9-4e38-a88d-aaba4b6932e4"]}],"mendeley":{"formattedCitation":"(Diana &amp; Saputra, 2020)","plainTextFormattedCitation":"(Diana &amp; Saputra, 2020)","previouslyFormattedCitation":"(Diana &amp; Saputra, 2020)"},"properties":{"noteIndex":0},"schema":"https://github.com/citation-style-language/schema/raw/master/csl-citation.json"}</w:instrText>
      </w:r>
      <w:r w:rsidRPr="008540D3">
        <w:rPr>
          <w:rFonts w:ascii="Times New Roman" w:hAnsi="Times New Roman" w:cs="Times New Roman"/>
          <w:sz w:val="24"/>
          <w:szCs w:val="24"/>
        </w:rPr>
        <w:fldChar w:fldCharType="separate"/>
      </w:r>
      <w:r w:rsidRPr="008540D3">
        <w:rPr>
          <w:rFonts w:ascii="Times New Roman" w:hAnsi="Times New Roman" w:cs="Times New Roman"/>
          <w:noProof/>
          <w:sz w:val="24"/>
          <w:szCs w:val="24"/>
        </w:rPr>
        <w:t>(Diana &amp; S</w:t>
      </w:r>
      <w:r w:rsidR="00340CC0">
        <w:rPr>
          <w:rFonts w:ascii="Times New Roman" w:hAnsi="Times New Roman" w:cs="Times New Roman"/>
          <w:noProof/>
          <w:sz w:val="24"/>
          <w:szCs w:val="24"/>
        </w:rPr>
        <w:t>aputra</w:t>
      </w:r>
      <w:r w:rsidRPr="008540D3">
        <w:rPr>
          <w:rFonts w:ascii="Times New Roman" w:hAnsi="Times New Roman" w:cs="Times New Roman"/>
          <w:noProof/>
          <w:sz w:val="24"/>
          <w:szCs w:val="24"/>
        </w:rPr>
        <w:t>, 2020)</w:t>
      </w:r>
      <w:r w:rsidR="00340CC0">
        <w:rPr>
          <w:rFonts w:ascii="Times New Roman" w:hAnsi="Times New Roman" w:cs="Times New Roman"/>
          <w:noProof/>
          <w:sz w:val="24"/>
          <w:szCs w:val="24"/>
        </w:rPr>
        <w:t>.</w:t>
      </w:r>
      <w:r w:rsidRPr="008540D3">
        <w:rPr>
          <w:rFonts w:ascii="Times New Roman" w:hAnsi="Times New Roman" w:cs="Times New Roman"/>
          <w:noProof/>
          <w:sz w:val="24"/>
          <w:szCs w:val="24"/>
        </w:rPr>
        <w:t xml:space="preserve"> </w:t>
      </w:r>
      <w:r w:rsidRPr="008540D3">
        <w:rPr>
          <w:rFonts w:ascii="Times New Roman" w:hAnsi="Times New Roman" w:cs="Times New Roman"/>
          <w:sz w:val="24"/>
          <w:szCs w:val="24"/>
        </w:rPr>
        <w:fldChar w:fldCharType="end"/>
      </w:r>
    </w:p>
    <w:p w:rsidR="00CF0FC0" w:rsidRDefault="00340CC0" w:rsidP="00CF0FC0">
      <w:pPr>
        <w:pStyle w:val="Teks"/>
        <w:spacing w:after="0" w:line="360" w:lineRule="auto"/>
        <w:ind w:left="0"/>
        <w:rPr>
          <w:rFonts w:ascii="Times New Roman" w:hAnsi="Times New Roman" w:cs="Times New Roman"/>
          <w:sz w:val="24"/>
          <w:szCs w:val="24"/>
        </w:rPr>
      </w:pPr>
      <w:r>
        <w:rPr>
          <w:rFonts w:ascii="Times New Roman" w:hAnsi="Times New Roman" w:cs="Times New Roman"/>
          <w:sz w:val="24"/>
          <w:szCs w:val="24"/>
        </w:rPr>
        <w:t>Podcast</w:t>
      </w:r>
      <w:r w:rsidR="00CF0FC0" w:rsidRPr="008540D3">
        <w:rPr>
          <w:rFonts w:ascii="Times New Roman" w:hAnsi="Times New Roman" w:cs="Times New Roman"/>
          <w:sz w:val="24"/>
          <w:szCs w:val="24"/>
        </w:rPr>
        <w:t xml:space="preserve">-based learning media has 3 topics of discussion, namely the fundamental basic techniques of basketball games, invasion games, refereeing and organizing matches. The three topics were raised in the </w:t>
      </w:r>
      <w:r w:rsidR="00CF0FC0" w:rsidRPr="00340CC0">
        <w:rPr>
          <w:rFonts w:ascii="Times New Roman" w:hAnsi="Times New Roman" w:cs="Times New Roman"/>
          <w:sz w:val="24"/>
          <w:szCs w:val="24"/>
        </w:rPr>
        <w:t>podcast learning media content</w:t>
      </w:r>
      <w:r w:rsidR="00CF0FC0" w:rsidRPr="008540D3">
        <w:rPr>
          <w:rFonts w:ascii="Times New Roman" w:hAnsi="Times New Roman" w:cs="Times New Roman"/>
          <w:i/>
          <w:sz w:val="24"/>
          <w:szCs w:val="24"/>
        </w:rPr>
        <w:t xml:space="preserve"> </w:t>
      </w:r>
      <w:r w:rsidR="00CF0FC0" w:rsidRPr="008540D3">
        <w:rPr>
          <w:rFonts w:ascii="Times New Roman" w:hAnsi="Times New Roman" w:cs="Times New Roman"/>
          <w:sz w:val="24"/>
          <w:szCs w:val="24"/>
        </w:rPr>
        <w:t xml:space="preserve">with reference to the list of Course Learning Outcomes (CMPK) for basketball 2.2, basketball learning 2.2 and basketball learning 2.4. The first topic that discusses the basic fundamental technique material is adopted from CPMK basketball 2.2 which explains the various basic techniques found in basketball games, and strategies for learning basic techniques for students. While the second topic which refers to CPMK basketball learning 2.4 discusses the invasion game explaining the basic concepts of the invasion game, the characteristics of the invasion game in which there is a basketball game as an example. The third topic discusses refereeing, rules and technical implementation of matches based on CPMK basketball learning 2.2 which explains the general to specific description of refereeing, some rules and their types as well as some important things needed when carrying out basketball matches. The three discussion topics were created by cooperating with several speaker speakers. This </w:t>
      </w:r>
      <w:r w:rsidRPr="00340CC0">
        <w:rPr>
          <w:rFonts w:ascii="Times New Roman" w:hAnsi="Times New Roman" w:cs="Times New Roman"/>
          <w:sz w:val="24"/>
          <w:szCs w:val="24"/>
        </w:rPr>
        <w:t>podcast</w:t>
      </w:r>
      <w:r w:rsidR="00CF0FC0" w:rsidRPr="00340CC0">
        <w:rPr>
          <w:rFonts w:ascii="Times New Roman" w:hAnsi="Times New Roman" w:cs="Times New Roman"/>
          <w:sz w:val="24"/>
          <w:szCs w:val="24"/>
        </w:rPr>
        <w:t>-based learning media</w:t>
      </w:r>
      <w:r w:rsidR="00CF0FC0" w:rsidRPr="008540D3">
        <w:rPr>
          <w:rFonts w:ascii="Times New Roman" w:hAnsi="Times New Roman" w:cs="Times New Roman"/>
          <w:i/>
          <w:sz w:val="24"/>
          <w:szCs w:val="24"/>
        </w:rPr>
        <w:t xml:space="preserve"> </w:t>
      </w:r>
      <w:r w:rsidR="00CF0FC0" w:rsidRPr="008540D3">
        <w:rPr>
          <w:rFonts w:ascii="Times New Roman" w:hAnsi="Times New Roman" w:cs="Times New Roman"/>
          <w:sz w:val="24"/>
          <w:szCs w:val="24"/>
        </w:rPr>
        <w:t xml:space="preserve">certainly has advantages and disadvantages. The advantage of learning media with this type of </w:t>
      </w:r>
      <w:r w:rsidR="00CF0FC0" w:rsidRPr="00340CC0">
        <w:rPr>
          <w:rFonts w:ascii="Times New Roman" w:hAnsi="Times New Roman" w:cs="Times New Roman"/>
          <w:sz w:val="24"/>
          <w:szCs w:val="24"/>
        </w:rPr>
        <w:t>podcast</w:t>
      </w:r>
      <w:r w:rsidR="00CF0FC0" w:rsidRPr="008540D3">
        <w:rPr>
          <w:rFonts w:ascii="Times New Roman" w:hAnsi="Times New Roman" w:cs="Times New Roman"/>
          <w:i/>
          <w:sz w:val="24"/>
          <w:szCs w:val="24"/>
        </w:rPr>
        <w:t xml:space="preserve"> </w:t>
      </w:r>
      <w:r w:rsidR="00CF0FC0" w:rsidRPr="008540D3">
        <w:rPr>
          <w:rFonts w:ascii="Times New Roman" w:hAnsi="Times New Roman" w:cs="Times New Roman"/>
          <w:sz w:val="24"/>
          <w:szCs w:val="24"/>
        </w:rPr>
        <w:t xml:space="preserve">is that it can be accessed anywhere and anytime, not easily outdated by the times because this type of </w:t>
      </w:r>
      <w:r w:rsidR="00CF0FC0" w:rsidRPr="00340CC0">
        <w:rPr>
          <w:rFonts w:ascii="Times New Roman" w:hAnsi="Times New Roman" w:cs="Times New Roman"/>
          <w:sz w:val="24"/>
          <w:szCs w:val="24"/>
        </w:rPr>
        <w:t>podcast media</w:t>
      </w:r>
      <w:r w:rsidR="00CF0FC0" w:rsidRPr="008540D3">
        <w:rPr>
          <w:rFonts w:ascii="Times New Roman" w:hAnsi="Times New Roman" w:cs="Times New Roman"/>
          <w:i/>
          <w:sz w:val="24"/>
          <w:szCs w:val="24"/>
        </w:rPr>
        <w:t xml:space="preserve"> </w:t>
      </w:r>
      <w:r w:rsidR="00CF0FC0" w:rsidRPr="008540D3">
        <w:rPr>
          <w:rFonts w:ascii="Times New Roman" w:hAnsi="Times New Roman" w:cs="Times New Roman"/>
          <w:sz w:val="24"/>
          <w:szCs w:val="24"/>
        </w:rPr>
        <w:t xml:space="preserve">is included in </w:t>
      </w:r>
      <w:r w:rsidR="00CF0FC0" w:rsidRPr="00340CC0">
        <w:rPr>
          <w:rFonts w:ascii="Times New Roman" w:hAnsi="Times New Roman" w:cs="Times New Roman"/>
          <w:sz w:val="24"/>
          <w:szCs w:val="24"/>
        </w:rPr>
        <w:t>up to date</w:t>
      </w:r>
      <w:r w:rsidR="00CF0FC0" w:rsidRPr="008540D3">
        <w:rPr>
          <w:rFonts w:ascii="Times New Roman" w:hAnsi="Times New Roman" w:cs="Times New Roman"/>
          <w:i/>
          <w:sz w:val="24"/>
          <w:szCs w:val="24"/>
        </w:rPr>
        <w:t xml:space="preserve"> </w:t>
      </w:r>
      <w:r w:rsidR="00CF0FC0" w:rsidRPr="008540D3">
        <w:rPr>
          <w:rFonts w:ascii="Times New Roman" w:hAnsi="Times New Roman" w:cs="Times New Roman"/>
          <w:sz w:val="24"/>
          <w:szCs w:val="24"/>
        </w:rPr>
        <w:lastRenderedPageBreak/>
        <w:t xml:space="preserve">or renewable media so that it can be used for a relatively long period of time, students and lecturers can utilizing this media as one of the learning media that can help channel information or cognitive aspects so that lecture activities can run interestingly. While the weakness of this </w:t>
      </w:r>
      <w:r w:rsidR="00CF0FC0" w:rsidRPr="00340CC0">
        <w:rPr>
          <w:rFonts w:ascii="Times New Roman" w:hAnsi="Times New Roman" w:cs="Times New Roman"/>
          <w:sz w:val="24"/>
          <w:szCs w:val="24"/>
        </w:rPr>
        <w:t>podcast learning media</w:t>
      </w:r>
      <w:r w:rsidR="00CF0FC0" w:rsidRPr="008540D3">
        <w:rPr>
          <w:rFonts w:ascii="Times New Roman" w:hAnsi="Times New Roman" w:cs="Times New Roman"/>
          <w:i/>
          <w:sz w:val="24"/>
          <w:szCs w:val="24"/>
        </w:rPr>
        <w:t xml:space="preserve"> </w:t>
      </w:r>
      <w:r w:rsidR="00CF0FC0" w:rsidRPr="008540D3">
        <w:rPr>
          <w:rFonts w:ascii="Times New Roman" w:hAnsi="Times New Roman" w:cs="Times New Roman"/>
          <w:sz w:val="24"/>
          <w:szCs w:val="24"/>
        </w:rPr>
        <w:t xml:space="preserve">is that it is limited to one learning stage, namely the cognitive aspect because the nature of </w:t>
      </w:r>
      <w:r w:rsidR="00CF0FC0" w:rsidRPr="00340CC0">
        <w:rPr>
          <w:rFonts w:ascii="Times New Roman" w:hAnsi="Times New Roman" w:cs="Times New Roman"/>
          <w:sz w:val="24"/>
          <w:szCs w:val="24"/>
        </w:rPr>
        <w:t>podcasts</w:t>
      </w:r>
      <w:r w:rsidR="00CF0FC0" w:rsidRPr="008540D3">
        <w:rPr>
          <w:rFonts w:ascii="Times New Roman" w:hAnsi="Times New Roman" w:cs="Times New Roman"/>
          <w:i/>
          <w:sz w:val="24"/>
          <w:szCs w:val="24"/>
        </w:rPr>
        <w:t xml:space="preserve"> </w:t>
      </w:r>
      <w:r w:rsidR="00CF0FC0" w:rsidRPr="008540D3">
        <w:rPr>
          <w:rFonts w:ascii="Times New Roman" w:hAnsi="Times New Roman" w:cs="Times New Roman"/>
          <w:sz w:val="24"/>
          <w:szCs w:val="24"/>
        </w:rPr>
        <w:t xml:space="preserve">in the form of audio media only results in recipients of information or students as research subjects only being able to receive understanding from this media in the form of knowledge/cognitive, not included in the realm of learning. Skills. Apart from the advantages and disadvantages, this </w:t>
      </w:r>
      <w:r>
        <w:rPr>
          <w:rFonts w:ascii="Times New Roman" w:hAnsi="Times New Roman" w:cs="Times New Roman"/>
          <w:sz w:val="24"/>
          <w:szCs w:val="24"/>
        </w:rPr>
        <w:t>podcast</w:t>
      </w:r>
      <w:r w:rsidR="00CF0FC0" w:rsidRPr="008540D3">
        <w:rPr>
          <w:rFonts w:ascii="Times New Roman" w:hAnsi="Times New Roman" w:cs="Times New Roman"/>
          <w:sz w:val="24"/>
          <w:szCs w:val="24"/>
        </w:rPr>
        <w:t xml:space="preserve">-based learning media is expected to contribute in helping to increase the effectiveness of lecture activities for students and lecturers, help increase student interest in learning and can help </w:t>
      </w:r>
      <w:r w:rsidR="00AC6602" w:rsidRPr="008540D3">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43B4D052" wp14:editId="0AA8BE1F">
            <wp:simplePos x="0" y="0"/>
            <wp:positionH relativeFrom="column">
              <wp:posOffset>1133475</wp:posOffset>
            </wp:positionH>
            <wp:positionV relativeFrom="paragraph">
              <wp:posOffset>3218180</wp:posOffset>
            </wp:positionV>
            <wp:extent cx="2855595" cy="1534795"/>
            <wp:effectExtent l="0" t="0" r="1905" b="825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t="4410"/>
                    <a:stretch>
                      <a:fillRect/>
                    </a:stretch>
                  </pic:blipFill>
                  <pic:spPr bwMode="auto">
                    <a:xfrm>
                      <a:off x="0" y="0"/>
                      <a:ext cx="2855595" cy="1534795"/>
                    </a:xfrm>
                    <a:prstGeom prst="rect">
                      <a:avLst/>
                    </a:prstGeom>
                    <a:noFill/>
                    <a:ln>
                      <a:noFill/>
                    </a:ln>
                  </pic:spPr>
                </pic:pic>
              </a:graphicData>
            </a:graphic>
            <wp14:sizeRelH relativeFrom="page">
              <wp14:pctWidth>0</wp14:pctWidth>
            </wp14:sizeRelH>
            <wp14:sizeRelV relativeFrom="page">
              <wp14:pctHeight>0</wp14:pctHeight>
            </wp14:sizeRelV>
          </wp:anchor>
        </w:drawing>
      </w:r>
      <w:r w:rsidR="00CF0FC0" w:rsidRPr="008540D3">
        <w:rPr>
          <w:rFonts w:ascii="Times New Roman" w:hAnsi="Times New Roman" w:cs="Times New Roman"/>
          <w:sz w:val="24"/>
          <w:szCs w:val="24"/>
        </w:rPr>
        <w:t>facilitate students' understanding of the material provided.</w:t>
      </w:r>
    </w:p>
    <w:p w:rsidR="00CF0FC0" w:rsidRDefault="00CF0FC0" w:rsidP="00CF0FC0">
      <w:pPr>
        <w:pStyle w:val="Teks"/>
        <w:spacing w:after="0" w:line="240" w:lineRule="auto"/>
        <w:ind w:left="0" w:firstLine="0"/>
        <w:jc w:val="center"/>
        <w:rPr>
          <w:rFonts w:ascii="Times New Roman" w:hAnsi="Times New Roman" w:cs="Times New Roman"/>
          <w:sz w:val="24"/>
          <w:szCs w:val="24"/>
        </w:rPr>
      </w:pPr>
      <w:r w:rsidRPr="000E4C29">
        <w:rPr>
          <w:rFonts w:ascii="Times New Roman" w:hAnsi="Times New Roman" w:cs="Times New Roman"/>
          <w:b/>
          <w:noProof/>
          <w:sz w:val="24"/>
          <w:szCs w:val="24"/>
          <w:lang w:val="en-US"/>
        </w:rPr>
        <w:drawing>
          <wp:anchor distT="0" distB="0" distL="114300" distR="114300" simplePos="0" relativeHeight="251666432" behindDoc="0" locked="0" layoutInCell="1" allowOverlap="1">
            <wp:simplePos x="0" y="0"/>
            <wp:positionH relativeFrom="column">
              <wp:posOffset>1826895</wp:posOffset>
            </wp:positionH>
            <wp:positionV relativeFrom="paragraph">
              <wp:posOffset>1861820</wp:posOffset>
            </wp:positionV>
            <wp:extent cx="1409700" cy="2479040"/>
            <wp:effectExtent l="0" t="0" r="0" b="0"/>
            <wp:wrapTopAndBottom/>
            <wp:docPr id="18" name="Picture 18" descr="WhatsApp Image 2022-06-20 at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6-20 at 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9700" cy="2479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C29">
        <w:rPr>
          <w:rFonts w:ascii="Times New Roman" w:hAnsi="Times New Roman" w:cs="Times New Roman"/>
          <w:b/>
          <w:sz w:val="24"/>
          <w:szCs w:val="24"/>
        </w:rPr>
        <w:t xml:space="preserve">Figure 7. </w:t>
      </w:r>
      <w:r w:rsidRPr="00700353">
        <w:rPr>
          <w:rFonts w:ascii="Times New Roman" w:hAnsi="Times New Roman" w:cs="Times New Roman"/>
          <w:sz w:val="24"/>
          <w:szCs w:val="24"/>
        </w:rPr>
        <w:t>Podcast</w:t>
      </w:r>
      <w:r w:rsidRPr="008540D3">
        <w:rPr>
          <w:rFonts w:ascii="Times New Roman" w:hAnsi="Times New Roman" w:cs="Times New Roman"/>
          <w:i/>
          <w:sz w:val="24"/>
          <w:szCs w:val="24"/>
        </w:rPr>
        <w:t xml:space="preserve"> </w:t>
      </w:r>
      <w:r w:rsidRPr="008540D3">
        <w:rPr>
          <w:rFonts w:ascii="Times New Roman" w:hAnsi="Times New Roman" w:cs="Times New Roman"/>
          <w:sz w:val="24"/>
          <w:szCs w:val="24"/>
        </w:rPr>
        <w:t xml:space="preserve">Learning Media on </w:t>
      </w:r>
      <w:proofErr w:type="spellStart"/>
      <w:r w:rsidRPr="008540D3">
        <w:rPr>
          <w:rFonts w:ascii="Times New Roman" w:hAnsi="Times New Roman" w:cs="Times New Roman"/>
          <w:sz w:val="24"/>
          <w:szCs w:val="24"/>
        </w:rPr>
        <w:t>Spotify</w:t>
      </w:r>
      <w:proofErr w:type="spellEnd"/>
      <w:r w:rsidRPr="008540D3">
        <w:rPr>
          <w:rFonts w:ascii="Times New Roman" w:hAnsi="Times New Roman" w:cs="Times New Roman"/>
          <w:sz w:val="24"/>
          <w:szCs w:val="24"/>
        </w:rPr>
        <w:t xml:space="preserve"> Page Computer View</w:t>
      </w:r>
    </w:p>
    <w:p w:rsidR="00CF0FC0" w:rsidRPr="007147B7" w:rsidRDefault="00CF0FC0" w:rsidP="007147B7">
      <w:pPr>
        <w:pStyle w:val="Teks"/>
        <w:spacing w:after="0" w:line="240" w:lineRule="auto"/>
        <w:ind w:left="0" w:firstLine="0"/>
        <w:jc w:val="center"/>
        <w:rPr>
          <w:rStyle w:val="tlid-translation"/>
          <w:rFonts w:ascii="Times New Roman" w:hAnsi="Times New Roman" w:cs="Times New Roman"/>
          <w:i/>
          <w:sz w:val="24"/>
          <w:szCs w:val="24"/>
        </w:rPr>
      </w:pPr>
      <w:r w:rsidRPr="000E4C29">
        <w:rPr>
          <w:rFonts w:ascii="Times New Roman" w:hAnsi="Times New Roman" w:cs="Times New Roman"/>
          <w:b/>
          <w:sz w:val="24"/>
          <w:szCs w:val="24"/>
        </w:rPr>
        <w:t xml:space="preserve">Figure 8. </w:t>
      </w:r>
      <w:r w:rsidRPr="00700353">
        <w:rPr>
          <w:rFonts w:ascii="Times New Roman" w:hAnsi="Times New Roman" w:cs="Times New Roman"/>
          <w:sz w:val="24"/>
          <w:szCs w:val="24"/>
        </w:rPr>
        <w:t>Podcast</w:t>
      </w:r>
      <w:r w:rsidRPr="008540D3">
        <w:rPr>
          <w:rFonts w:ascii="Times New Roman" w:hAnsi="Times New Roman" w:cs="Times New Roman"/>
          <w:i/>
          <w:sz w:val="24"/>
          <w:szCs w:val="24"/>
        </w:rPr>
        <w:t xml:space="preserve"> </w:t>
      </w:r>
      <w:r w:rsidRPr="008540D3">
        <w:rPr>
          <w:rFonts w:ascii="Times New Roman" w:hAnsi="Times New Roman" w:cs="Times New Roman"/>
          <w:sz w:val="24"/>
          <w:szCs w:val="24"/>
        </w:rPr>
        <w:t xml:space="preserve">Learning Media on the </w:t>
      </w:r>
      <w:proofErr w:type="spellStart"/>
      <w:r w:rsidRPr="008540D3">
        <w:rPr>
          <w:rFonts w:ascii="Times New Roman" w:hAnsi="Times New Roman" w:cs="Times New Roman"/>
          <w:sz w:val="24"/>
          <w:szCs w:val="24"/>
        </w:rPr>
        <w:t>Spotify</w:t>
      </w:r>
      <w:proofErr w:type="spellEnd"/>
      <w:r w:rsidRPr="008540D3">
        <w:rPr>
          <w:rFonts w:ascii="Times New Roman" w:hAnsi="Times New Roman" w:cs="Times New Roman"/>
          <w:sz w:val="24"/>
          <w:szCs w:val="24"/>
        </w:rPr>
        <w:t xml:space="preserve"> Page </w:t>
      </w:r>
      <w:r w:rsidRPr="00700353">
        <w:rPr>
          <w:rFonts w:ascii="Times New Roman" w:hAnsi="Times New Roman" w:cs="Times New Roman"/>
          <w:sz w:val="24"/>
          <w:szCs w:val="24"/>
        </w:rPr>
        <w:t>Smartphone Display</w:t>
      </w:r>
    </w:p>
    <w:p w:rsidR="00CF0FC0" w:rsidRDefault="00CF0FC0" w:rsidP="00CF0FC0">
      <w:pPr>
        <w:spacing w:line="360" w:lineRule="auto"/>
        <w:jc w:val="both"/>
        <w:rPr>
          <w:rStyle w:val="tlid-translation"/>
          <w:b/>
          <w:sz w:val="24"/>
          <w:lang w:val="en-US"/>
        </w:rPr>
      </w:pPr>
      <w:r>
        <w:rPr>
          <w:rStyle w:val="tlid-translation"/>
          <w:b/>
          <w:sz w:val="24"/>
          <w:lang w:val="en-US"/>
        </w:rPr>
        <w:lastRenderedPageBreak/>
        <w:t>CONCLUSION</w:t>
      </w:r>
    </w:p>
    <w:p w:rsidR="00CF0FC0" w:rsidRPr="00793612" w:rsidRDefault="00340CC0" w:rsidP="00CF0FC0">
      <w:pPr>
        <w:spacing w:line="360" w:lineRule="auto"/>
        <w:ind w:firstLine="567"/>
        <w:jc w:val="both"/>
        <w:rPr>
          <w:noProof/>
          <w:sz w:val="24"/>
          <w:szCs w:val="24"/>
        </w:rPr>
      </w:pPr>
      <w:r>
        <w:rPr>
          <w:noProof/>
          <w:sz w:val="24"/>
          <w:szCs w:val="24"/>
        </w:rPr>
        <w:t>P</w:t>
      </w:r>
      <w:r w:rsidRPr="00340CC0">
        <w:rPr>
          <w:noProof/>
          <w:sz w:val="24"/>
          <w:szCs w:val="24"/>
        </w:rPr>
        <w:t>odcast</w:t>
      </w:r>
      <w:r>
        <w:rPr>
          <w:i/>
          <w:noProof/>
          <w:sz w:val="24"/>
          <w:szCs w:val="24"/>
        </w:rPr>
        <w:t>-</w:t>
      </w:r>
      <w:r w:rsidR="00CF0FC0" w:rsidRPr="00793612">
        <w:rPr>
          <w:noProof/>
          <w:sz w:val="24"/>
          <w:szCs w:val="24"/>
        </w:rPr>
        <w:t>based audio media learning product aimed at Physical Education, Health and Recreation students batch 2020 containing discussions with resource persons who discuss basketball lecture material and basketball learning that is suitable for use in these lecture activities. This product is expected to help lecturers and add references to the learning media used. As well as being a new learning media through audio form.</w:t>
      </w:r>
    </w:p>
    <w:p w:rsidR="00CF0FC0" w:rsidRDefault="00CF0FC0" w:rsidP="00CF0FC0">
      <w:pPr>
        <w:spacing w:line="360" w:lineRule="auto"/>
        <w:jc w:val="center"/>
        <w:rPr>
          <w:noProof/>
        </w:rPr>
      </w:pPr>
    </w:p>
    <w:p w:rsidR="00CF0FC0" w:rsidRPr="00793612" w:rsidRDefault="00CF0FC0" w:rsidP="00CF0FC0">
      <w:pPr>
        <w:spacing w:line="360" w:lineRule="auto"/>
        <w:jc w:val="center"/>
        <w:rPr>
          <w:b/>
          <w:sz w:val="24"/>
          <w:lang w:val="en-US"/>
        </w:rPr>
      </w:pPr>
      <w:r>
        <w:rPr>
          <w:rFonts w:eastAsia="Times"/>
          <w:b/>
          <w:color w:val="auto"/>
          <w:sz w:val="24"/>
          <w:szCs w:val="24"/>
        </w:rPr>
        <w:t>REFERENCES</w:t>
      </w:r>
    </w:p>
    <w:p w:rsidR="00CF0FC0" w:rsidRPr="00700353" w:rsidRDefault="00CF0FC0" w:rsidP="00700353">
      <w:pPr>
        <w:widowControl w:val="0"/>
        <w:autoSpaceDE w:val="0"/>
        <w:autoSpaceDN w:val="0"/>
        <w:adjustRightInd w:val="0"/>
        <w:ind w:left="567" w:hanging="567"/>
        <w:jc w:val="both"/>
        <w:rPr>
          <w:noProof/>
          <w:sz w:val="24"/>
          <w:szCs w:val="24"/>
        </w:rPr>
      </w:pPr>
      <w:r w:rsidRPr="00700353">
        <w:rPr>
          <w:sz w:val="24"/>
          <w:szCs w:val="24"/>
        </w:rPr>
        <w:fldChar w:fldCharType="begin" w:fldLock="1"/>
      </w:r>
      <w:r w:rsidRPr="00700353">
        <w:rPr>
          <w:sz w:val="24"/>
          <w:szCs w:val="24"/>
        </w:rPr>
        <w:instrText xml:space="preserve">ADDIN Mendeley Bibliography CSL_BIBLIOGRAPHY </w:instrText>
      </w:r>
      <w:r w:rsidRPr="00700353">
        <w:rPr>
          <w:sz w:val="24"/>
          <w:szCs w:val="24"/>
        </w:rPr>
        <w:fldChar w:fldCharType="separate"/>
      </w:r>
    </w:p>
    <w:p w:rsidR="00700353" w:rsidRPr="00700353" w:rsidRDefault="00700353" w:rsidP="00700353">
      <w:pPr>
        <w:ind w:left="567" w:hanging="567"/>
        <w:jc w:val="both"/>
        <w:rPr>
          <w:sz w:val="24"/>
          <w:szCs w:val="24"/>
        </w:rPr>
      </w:pPr>
      <w:r w:rsidRPr="00700353">
        <w:rPr>
          <w:sz w:val="24"/>
          <w:szCs w:val="24"/>
        </w:rPr>
        <w:t xml:space="preserve">Akbar &amp; </w:t>
      </w:r>
      <w:proofErr w:type="spellStart"/>
      <w:r w:rsidRPr="00700353">
        <w:rPr>
          <w:sz w:val="24"/>
          <w:szCs w:val="24"/>
        </w:rPr>
        <w:t>Sriviyana</w:t>
      </w:r>
      <w:proofErr w:type="spellEnd"/>
      <w:r w:rsidRPr="00700353">
        <w:rPr>
          <w:sz w:val="24"/>
          <w:szCs w:val="24"/>
        </w:rPr>
        <w:t xml:space="preserve">. (2011). </w:t>
      </w:r>
      <w:r w:rsidRPr="00700353">
        <w:rPr>
          <w:iCs/>
          <w:sz w:val="24"/>
          <w:szCs w:val="24"/>
        </w:rPr>
        <w:t xml:space="preserve">Curriculum Development and </w:t>
      </w:r>
      <w:proofErr w:type="gramStart"/>
      <w:r w:rsidRPr="00700353">
        <w:rPr>
          <w:iCs/>
          <w:sz w:val="24"/>
          <w:szCs w:val="24"/>
        </w:rPr>
        <w:t xml:space="preserve">Learning </w:t>
      </w:r>
      <w:r w:rsidRPr="00700353">
        <w:rPr>
          <w:sz w:val="24"/>
          <w:szCs w:val="24"/>
        </w:rPr>
        <w:t>.</w:t>
      </w:r>
      <w:proofErr w:type="gramEnd"/>
      <w:r w:rsidRPr="00700353">
        <w:rPr>
          <w:sz w:val="24"/>
          <w:szCs w:val="24"/>
        </w:rPr>
        <w:t xml:space="preserve"> Malang: Create M</w:t>
      </w:r>
      <w:bookmarkStart w:id="0" w:name="_GoBack"/>
      <w:bookmarkEnd w:id="0"/>
      <w:r w:rsidRPr="00700353">
        <w:rPr>
          <w:sz w:val="24"/>
          <w:szCs w:val="24"/>
        </w:rPr>
        <w:t>edia</w:t>
      </w:r>
    </w:p>
    <w:p w:rsidR="00700353" w:rsidRPr="00700353" w:rsidRDefault="00700353" w:rsidP="00700353">
      <w:pPr>
        <w:widowControl w:val="0"/>
        <w:autoSpaceDE w:val="0"/>
        <w:autoSpaceDN w:val="0"/>
        <w:adjustRightInd w:val="0"/>
        <w:ind w:left="567" w:hanging="567"/>
        <w:jc w:val="both"/>
        <w:rPr>
          <w:noProof/>
          <w:sz w:val="24"/>
          <w:szCs w:val="24"/>
        </w:rPr>
      </w:pPr>
      <w:r w:rsidRPr="00700353">
        <w:rPr>
          <w:noProof/>
          <w:sz w:val="24"/>
          <w:szCs w:val="24"/>
        </w:rPr>
        <w:t xml:space="preserve">Asmi, AR, Dhita, AN, &amp; Supriyanto. (2019). Development of Podcast-based Audio Learning Media on Local History Materials in South Sumatra. </w:t>
      </w:r>
      <w:r w:rsidRPr="00700353">
        <w:rPr>
          <w:iCs/>
          <w:noProof/>
          <w:sz w:val="24"/>
          <w:szCs w:val="24"/>
        </w:rPr>
        <w:t xml:space="preserve">Historia: Journal of Historical Educators and Researchers </w:t>
      </w:r>
      <w:r w:rsidRPr="00700353">
        <w:rPr>
          <w:noProof/>
          <w:sz w:val="24"/>
          <w:szCs w:val="24"/>
        </w:rPr>
        <w:t xml:space="preserve">, </w:t>
      </w:r>
      <w:r w:rsidRPr="00700353">
        <w:rPr>
          <w:iCs/>
          <w:noProof/>
          <w:sz w:val="24"/>
          <w:szCs w:val="24"/>
        </w:rPr>
        <w:t xml:space="preserve">3 </w:t>
      </w:r>
      <w:r w:rsidRPr="00700353">
        <w:rPr>
          <w:noProof/>
          <w:sz w:val="24"/>
          <w:szCs w:val="24"/>
        </w:rPr>
        <w:t>(1), 49–56. https://doi.org/10.17509/historia.v3i1.21017</w:t>
      </w:r>
    </w:p>
    <w:p w:rsidR="00CF0FC0" w:rsidRPr="00700353" w:rsidRDefault="00CF0FC0" w:rsidP="00700353">
      <w:pPr>
        <w:ind w:left="567" w:hanging="567"/>
        <w:jc w:val="both"/>
        <w:rPr>
          <w:sz w:val="24"/>
          <w:szCs w:val="24"/>
        </w:rPr>
      </w:pPr>
      <w:r w:rsidRPr="00700353">
        <w:rPr>
          <w:sz w:val="24"/>
          <w:szCs w:val="24"/>
        </w:rPr>
        <w:t xml:space="preserve">Chester, A., Buntine, A., Hammond, K., &amp; Atkinson, L. (2011). Podcasting in Education: Student Attitudes, Behavior and Self-Efficacy. </w:t>
      </w:r>
      <w:r w:rsidRPr="00700353">
        <w:rPr>
          <w:iCs/>
          <w:sz w:val="24"/>
          <w:szCs w:val="24"/>
        </w:rPr>
        <w:t xml:space="preserve">Journal of Educational Technology &amp; </w:t>
      </w:r>
      <w:proofErr w:type="gramStart"/>
      <w:r w:rsidRPr="00700353">
        <w:rPr>
          <w:iCs/>
          <w:sz w:val="24"/>
          <w:szCs w:val="24"/>
        </w:rPr>
        <w:t xml:space="preserve">Society </w:t>
      </w:r>
      <w:r w:rsidRPr="00700353">
        <w:rPr>
          <w:sz w:val="24"/>
          <w:szCs w:val="24"/>
        </w:rPr>
        <w:t>,</w:t>
      </w:r>
      <w:proofErr w:type="gramEnd"/>
      <w:r w:rsidRPr="00700353">
        <w:rPr>
          <w:sz w:val="24"/>
          <w:szCs w:val="24"/>
        </w:rPr>
        <w:t xml:space="preserve"> </w:t>
      </w:r>
      <w:r w:rsidRPr="00700353">
        <w:rPr>
          <w:iCs/>
          <w:sz w:val="24"/>
          <w:szCs w:val="24"/>
        </w:rPr>
        <w:t xml:space="preserve">14 </w:t>
      </w:r>
      <w:r w:rsidRPr="00700353">
        <w:rPr>
          <w:sz w:val="24"/>
          <w:szCs w:val="24"/>
        </w:rPr>
        <w:t xml:space="preserve">(2), 236–247. </w:t>
      </w:r>
      <w:hyperlink r:id="rId20" w:history="1">
        <w:r w:rsidRPr="00700353">
          <w:rPr>
            <w:rStyle w:val="Hyperlink"/>
            <w:rFonts w:eastAsiaTheme="majorEastAsia"/>
            <w:color w:val="auto"/>
            <w:sz w:val="24"/>
            <w:szCs w:val="24"/>
          </w:rPr>
          <w:t>http://www.jstor.org/stable/jeductechsoci.14.2.236</w:t>
        </w:r>
      </w:hyperlink>
    </w:p>
    <w:p w:rsidR="00700353"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Damayanti, DC, &amp; Nurafni. (2021). CAB's (Cubes and Blocks) Mobile Learning Media Based on Cabri 3D on the Materials of Building Spaces for Mathematics Subjects. </w:t>
      </w:r>
      <w:r w:rsidRPr="00700353">
        <w:rPr>
          <w:iCs/>
          <w:noProof/>
          <w:sz w:val="24"/>
          <w:szCs w:val="24"/>
        </w:rPr>
        <w:t xml:space="preserve">Scientific Journal of Education and Learning </w:t>
      </w:r>
      <w:r w:rsidRPr="00700353">
        <w:rPr>
          <w:noProof/>
          <w:sz w:val="24"/>
          <w:szCs w:val="24"/>
        </w:rPr>
        <w:t xml:space="preserve">, </w:t>
      </w:r>
      <w:r w:rsidRPr="00700353">
        <w:rPr>
          <w:iCs/>
          <w:noProof/>
          <w:sz w:val="24"/>
          <w:szCs w:val="24"/>
        </w:rPr>
        <w:t xml:space="preserve">5 </w:t>
      </w:r>
      <w:r w:rsidRPr="00700353">
        <w:rPr>
          <w:noProof/>
          <w:sz w:val="24"/>
          <w:szCs w:val="24"/>
        </w:rPr>
        <w:t>(3), 408–417. https://doi.org/10.23887/jipp.v5i3.37686</w:t>
      </w:r>
    </w:p>
    <w:p w:rsidR="00700353"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Diana, &amp; Saputra, BA (2020). Development of Learning Media Podcast Smamita Conversing in Economics Learning at Sma Muhamamdiyah 1 Taman. </w:t>
      </w:r>
      <w:r w:rsidRPr="00700353">
        <w:rPr>
          <w:iCs/>
          <w:noProof/>
          <w:sz w:val="24"/>
          <w:szCs w:val="24"/>
        </w:rPr>
        <w:t xml:space="preserve">Nusantara: Journal of Education and Social Sciences </w:t>
      </w:r>
      <w:r w:rsidRPr="00700353">
        <w:rPr>
          <w:noProof/>
          <w:sz w:val="24"/>
          <w:szCs w:val="24"/>
        </w:rPr>
        <w:t xml:space="preserve">, </w:t>
      </w:r>
      <w:r w:rsidRPr="00700353">
        <w:rPr>
          <w:iCs/>
          <w:noProof/>
          <w:sz w:val="24"/>
          <w:szCs w:val="24"/>
        </w:rPr>
        <w:t xml:space="preserve">2 </w:t>
      </w:r>
      <w:r w:rsidRPr="00700353">
        <w:rPr>
          <w:noProof/>
          <w:sz w:val="24"/>
          <w:szCs w:val="24"/>
        </w:rPr>
        <w:t>(3), 375–382. Retrieved from https://ejournal.stitpn.ac.id/index.php/nusantara</w:t>
      </w:r>
    </w:p>
    <w:p w:rsidR="00700353"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Dwiyogo, WD (2018). Developing a Blended Learning-Based Method for Problem-Solving in Capability Learning. </w:t>
      </w:r>
      <w:r w:rsidRPr="00700353">
        <w:rPr>
          <w:iCs/>
          <w:noProof/>
          <w:sz w:val="24"/>
          <w:szCs w:val="24"/>
        </w:rPr>
        <w:t xml:space="preserve">Tojet - The Turkish Online Journal of Educational Technology </w:t>
      </w:r>
      <w:r w:rsidRPr="00700353">
        <w:rPr>
          <w:noProof/>
          <w:sz w:val="24"/>
          <w:szCs w:val="24"/>
        </w:rPr>
        <w:t xml:space="preserve">, </w:t>
      </w:r>
      <w:r w:rsidRPr="00700353">
        <w:rPr>
          <w:iCs/>
          <w:noProof/>
          <w:sz w:val="24"/>
          <w:szCs w:val="24"/>
        </w:rPr>
        <w:t xml:space="preserve">17 </w:t>
      </w:r>
      <w:r w:rsidRPr="00700353">
        <w:rPr>
          <w:noProof/>
          <w:sz w:val="24"/>
          <w:szCs w:val="24"/>
        </w:rPr>
        <w:t>(1), 51–61.</w:t>
      </w:r>
    </w:p>
    <w:p w:rsidR="00CF0FC0" w:rsidRPr="00700353" w:rsidRDefault="00CF0FC0" w:rsidP="00700353">
      <w:pPr>
        <w:widowControl w:val="0"/>
        <w:autoSpaceDE w:val="0"/>
        <w:autoSpaceDN w:val="0"/>
        <w:adjustRightInd w:val="0"/>
        <w:ind w:left="567" w:hanging="567"/>
        <w:jc w:val="both"/>
        <w:rPr>
          <w:noProof/>
          <w:sz w:val="24"/>
          <w:szCs w:val="24"/>
        </w:rPr>
      </w:pPr>
      <w:proofErr w:type="spellStart"/>
      <w:r w:rsidRPr="00700353">
        <w:rPr>
          <w:sz w:val="24"/>
          <w:szCs w:val="24"/>
        </w:rPr>
        <w:t>Handayani</w:t>
      </w:r>
      <w:proofErr w:type="spellEnd"/>
      <w:r w:rsidRPr="00700353">
        <w:rPr>
          <w:sz w:val="24"/>
          <w:szCs w:val="24"/>
        </w:rPr>
        <w:t xml:space="preserve">, R., Arif, M., &amp; Syam, A. (2020). Online Learning for Elementary School Age Children during the Covid-19 Pandemic in Pauh District. School Leadership </w:t>
      </w:r>
      <w:proofErr w:type="gramStart"/>
      <w:r w:rsidRPr="00700353">
        <w:rPr>
          <w:sz w:val="24"/>
          <w:szCs w:val="24"/>
        </w:rPr>
        <w:t>And</w:t>
      </w:r>
      <w:proofErr w:type="gramEnd"/>
      <w:r w:rsidRPr="00700353">
        <w:rPr>
          <w:sz w:val="24"/>
          <w:szCs w:val="24"/>
        </w:rPr>
        <w:t xml:space="preserve"> Administration, 5(2), 107–114. </w:t>
      </w:r>
      <w:hyperlink r:id="rId21" w:history="1">
        <w:r w:rsidRPr="00700353">
          <w:rPr>
            <w:rStyle w:val="Hyperlink"/>
            <w:color w:val="auto"/>
            <w:sz w:val="24"/>
            <w:szCs w:val="24"/>
          </w:rPr>
          <w:t>https://doi.org/10.34125/kp.v5i2.516</w:t>
        </w:r>
      </w:hyperlink>
      <w:r w:rsidRPr="00700353">
        <w:rPr>
          <w:rStyle w:val="Hyperlink"/>
          <w:color w:val="auto"/>
          <w:sz w:val="24"/>
          <w:szCs w:val="24"/>
        </w:rPr>
        <w:t xml:space="preserve"> </w:t>
      </w:r>
    </w:p>
    <w:p w:rsidR="00CF0FC0" w:rsidRPr="00700353" w:rsidRDefault="00CF0FC0" w:rsidP="00700353">
      <w:pPr>
        <w:widowControl w:val="0"/>
        <w:autoSpaceDE w:val="0"/>
        <w:autoSpaceDN w:val="0"/>
        <w:adjustRightInd w:val="0"/>
        <w:ind w:left="567" w:hanging="567"/>
        <w:jc w:val="both"/>
        <w:rPr>
          <w:sz w:val="24"/>
          <w:szCs w:val="24"/>
        </w:rPr>
      </w:pPr>
      <w:r w:rsidRPr="00700353">
        <w:rPr>
          <w:sz w:val="24"/>
          <w:szCs w:val="24"/>
          <w:shd w:val="clear" w:color="auto" w:fill="FFFFFF"/>
        </w:rPr>
        <w:t xml:space="preserve">Hamid, M., A., et al. (2020). </w:t>
      </w:r>
      <w:r w:rsidRPr="00700353">
        <w:rPr>
          <w:iCs/>
          <w:sz w:val="24"/>
          <w:szCs w:val="24"/>
          <w:shd w:val="clear" w:color="auto" w:fill="FFFFFF"/>
        </w:rPr>
        <w:t xml:space="preserve">Learning </w:t>
      </w:r>
      <w:proofErr w:type="gramStart"/>
      <w:r w:rsidRPr="00700353">
        <w:rPr>
          <w:iCs/>
          <w:sz w:val="24"/>
          <w:szCs w:val="24"/>
          <w:shd w:val="clear" w:color="auto" w:fill="FFFFFF"/>
        </w:rPr>
        <w:t xml:space="preserve">media </w:t>
      </w:r>
      <w:r w:rsidRPr="00700353">
        <w:rPr>
          <w:sz w:val="24"/>
          <w:szCs w:val="24"/>
          <w:shd w:val="clear" w:color="auto" w:fill="FFFFFF"/>
        </w:rPr>
        <w:t>.</w:t>
      </w:r>
      <w:proofErr w:type="gramEnd"/>
      <w:r w:rsidRPr="00700353">
        <w:rPr>
          <w:sz w:val="24"/>
          <w:szCs w:val="24"/>
          <w:shd w:val="clear" w:color="auto" w:fill="FFFFFF"/>
        </w:rPr>
        <w:t xml:space="preserve"> Our Writing Foundation.</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Hutabarat, PM (2020). Podcast Development as a Digital-Based Learning Supplement Media in Higher Education. </w:t>
      </w:r>
      <w:r w:rsidRPr="00700353">
        <w:rPr>
          <w:iCs/>
          <w:noProof/>
          <w:sz w:val="24"/>
          <w:szCs w:val="24"/>
        </w:rPr>
        <w:t xml:space="preserve">Journal of Applied Humanities </w:t>
      </w:r>
      <w:r w:rsidRPr="00700353">
        <w:rPr>
          <w:noProof/>
          <w:sz w:val="24"/>
          <w:szCs w:val="24"/>
        </w:rPr>
        <w:t xml:space="preserve">, </w:t>
      </w:r>
      <w:r w:rsidRPr="00700353">
        <w:rPr>
          <w:iCs/>
          <w:noProof/>
          <w:sz w:val="24"/>
          <w:szCs w:val="24"/>
        </w:rPr>
        <w:t xml:space="preserve">2 </w:t>
      </w:r>
      <w:r w:rsidRPr="00700353">
        <w:rPr>
          <w:noProof/>
          <w:sz w:val="24"/>
          <w:szCs w:val="24"/>
        </w:rPr>
        <w:t>(2), 107–116. https://doi.org/10.7454/jsht.v2i2.85</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Saksono, WT, &amp; Indriastuti, F. (2014). Podcasts As Audio-Based Learning </w:t>
      </w:r>
      <w:r w:rsidRPr="00700353">
        <w:rPr>
          <w:noProof/>
          <w:sz w:val="24"/>
          <w:szCs w:val="24"/>
        </w:rPr>
        <w:lastRenderedPageBreak/>
        <w:t xml:space="preserve">Resources Audio Podcasts As Audio-Based Learning Resources. </w:t>
      </w:r>
      <w:r w:rsidRPr="00700353">
        <w:rPr>
          <w:iCs/>
          <w:noProof/>
          <w:sz w:val="24"/>
          <w:szCs w:val="24"/>
        </w:rPr>
        <w:t xml:space="preserve">technodic. </w:t>
      </w:r>
      <w:r w:rsidRPr="00700353">
        <w:rPr>
          <w:noProof/>
          <w:sz w:val="24"/>
          <w:szCs w:val="24"/>
        </w:rPr>
        <w:t xml:space="preserve">, </w:t>
      </w:r>
      <w:r w:rsidRPr="00700353">
        <w:rPr>
          <w:iCs/>
          <w:noProof/>
          <w:sz w:val="24"/>
          <w:szCs w:val="24"/>
        </w:rPr>
        <w:t xml:space="preserve">18 </w:t>
      </w:r>
      <w:r w:rsidRPr="00700353">
        <w:rPr>
          <w:noProof/>
          <w:sz w:val="24"/>
          <w:szCs w:val="24"/>
        </w:rPr>
        <w:t>(3), 304–314.</w:t>
      </w:r>
    </w:p>
    <w:p w:rsidR="00CF0FC0" w:rsidRPr="00700353" w:rsidRDefault="00CF0FC0" w:rsidP="00700353">
      <w:pPr>
        <w:pStyle w:val="Daftarrujukanisi"/>
        <w:spacing w:after="0"/>
        <w:ind w:left="567"/>
        <w:rPr>
          <w:rFonts w:ascii="Times New Roman" w:hAnsi="Times New Roman" w:cs="Times New Roman"/>
          <w:sz w:val="24"/>
          <w:szCs w:val="24"/>
        </w:rPr>
      </w:pPr>
      <w:r w:rsidRPr="00700353">
        <w:rPr>
          <w:rFonts w:ascii="Times New Roman" w:hAnsi="Times New Roman" w:cs="Times New Roman"/>
          <w:sz w:val="24"/>
          <w:szCs w:val="24"/>
        </w:rPr>
        <w:t xml:space="preserve">Jiang, H., Islam, AYMA, &amp; </w:t>
      </w:r>
      <w:proofErr w:type="gramStart"/>
      <w:r w:rsidRPr="00700353">
        <w:rPr>
          <w:rFonts w:ascii="Times New Roman" w:hAnsi="Times New Roman" w:cs="Times New Roman"/>
          <w:sz w:val="24"/>
          <w:szCs w:val="24"/>
        </w:rPr>
        <w:t>Gu ,</w:t>
      </w:r>
      <w:proofErr w:type="gramEnd"/>
      <w:r w:rsidRPr="00700353">
        <w:rPr>
          <w:rFonts w:ascii="Times New Roman" w:hAnsi="Times New Roman" w:cs="Times New Roman"/>
          <w:sz w:val="24"/>
          <w:szCs w:val="24"/>
        </w:rPr>
        <w:t xml:space="preserve"> X. et al. (2021). Online learning satisfaction in higher education during the COVID-19 pandemic: A regional comparison between Eastern and Western Chinese universities. Educ </w:t>
      </w:r>
      <w:proofErr w:type="gramStart"/>
      <w:r w:rsidRPr="00700353">
        <w:rPr>
          <w:rFonts w:ascii="Times New Roman" w:hAnsi="Times New Roman" w:cs="Times New Roman"/>
          <w:sz w:val="24"/>
          <w:szCs w:val="24"/>
        </w:rPr>
        <w:t>Inf</w:t>
      </w:r>
      <w:proofErr w:type="gramEnd"/>
      <w:r w:rsidRPr="00700353">
        <w:rPr>
          <w:rFonts w:ascii="Times New Roman" w:hAnsi="Times New Roman" w:cs="Times New Roman"/>
          <w:sz w:val="24"/>
          <w:szCs w:val="24"/>
        </w:rPr>
        <w:t xml:space="preserve"> Technol, 1(1). </w:t>
      </w:r>
      <w:hyperlink r:id="rId22" w:history="1">
        <w:r w:rsidRPr="00700353">
          <w:rPr>
            <w:rStyle w:val="Hyperlink"/>
            <w:rFonts w:ascii="Times New Roman" w:hAnsi="Times New Roman" w:cs="Times New Roman"/>
            <w:color w:val="auto"/>
            <w:sz w:val="24"/>
            <w:szCs w:val="24"/>
          </w:rPr>
          <w:t xml:space="preserve">https://doi.org/10.1007/s10639-021-10519-x </w:t>
        </w:r>
      </w:hyperlink>
      <w:r w:rsidRPr="00700353">
        <w:rPr>
          <w:rFonts w:ascii="Times New Roman" w:hAnsi="Times New Roman" w:cs="Times New Roman"/>
          <w:sz w:val="24"/>
          <w:szCs w:val="24"/>
        </w:rPr>
        <w:t>.</w:t>
      </w:r>
    </w:p>
    <w:p w:rsidR="00CF0FC0" w:rsidRPr="00700353" w:rsidRDefault="00CF0FC0" w:rsidP="00700353">
      <w:pPr>
        <w:pStyle w:val="Daftarrujukanisi"/>
        <w:spacing w:after="0"/>
        <w:ind w:left="567"/>
        <w:rPr>
          <w:rFonts w:ascii="Times New Roman" w:hAnsi="Times New Roman" w:cs="Times New Roman"/>
          <w:sz w:val="24"/>
          <w:szCs w:val="24"/>
        </w:rPr>
      </w:pPr>
      <w:r w:rsidRPr="00700353">
        <w:rPr>
          <w:rFonts w:ascii="Times New Roman" w:hAnsi="Times New Roman" w:cs="Times New Roman"/>
          <w:sz w:val="24"/>
          <w:szCs w:val="24"/>
        </w:rPr>
        <w:t>Kristanto, A. (2016). Learning Media. Surabaya. Sutabaya Star</w:t>
      </w:r>
    </w:p>
    <w:p w:rsidR="00CF0FC0" w:rsidRPr="00700353" w:rsidRDefault="00CF0FC0" w:rsidP="00700353">
      <w:pPr>
        <w:pStyle w:val="Daftarrujukanisi"/>
        <w:spacing w:after="0"/>
        <w:ind w:left="567"/>
        <w:rPr>
          <w:rFonts w:ascii="Times New Roman" w:hAnsi="Times New Roman" w:cs="Times New Roman"/>
          <w:sz w:val="24"/>
          <w:szCs w:val="24"/>
        </w:rPr>
      </w:pPr>
      <w:r w:rsidRPr="00700353">
        <w:rPr>
          <w:rFonts w:ascii="Times New Roman" w:hAnsi="Times New Roman" w:cs="Times New Roman"/>
          <w:sz w:val="24"/>
          <w:szCs w:val="24"/>
        </w:rPr>
        <w:t>Lee. WW &amp; Owen. D L. 2004. Multimedia-Based Instructional Design, (2nd Ed.). San Francisco: Pfeiffer.</w:t>
      </w:r>
    </w:p>
    <w:p w:rsidR="00CF0FC0" w:rsidRPr="00700353" w:rsidRDefault="00CF0FC0" w:rsidP="00700353">
      <w:pPr>
        <w:pStyle w:val="Daftarrujukanisi"/>
        <w:spacing w:after="0"/>
        <w:ind w:left="567"/>
        <w:rPr>
          <w:rFonts w:ascii="Times New Roman" w:hAnsi="Times New Roman" w:cs="Times New Roman"/>
          <w:sz w:val="24"/>
          <w:szCs w:val="24"/>
        </w:rPr>
      </w:pPr>
      <w:r w:rsidRPr="00700353">
        <w:rPr>
          <w:rFonts w:ascii="Times New Roman" w:hAnsi="Times New Roman" w:cs="Times New Roman"/>
          <w:sz w:val="24"/>
          <w:szCs w:val="24"/>
        </w:rPr>
        <w:t xml:space="preserve">Madiope, M., (2013). The Feasibility of using audio podcast mobile technology to teach research writing in open distance learning: case of University of South Africa (Online Journal). University of South Africa. Pretoria, </w:t>
      </w:r>
      <w:hyperlink r:id="rId23" w:history="1">
        <w:r w:rsidRPr="00700353">
          <w:rPr>
            <w:rStyle w:val="Hyperlink"/>
            <w:rFonts w:ascii="Times New Roman" w:hAnsi="Times New Roman" w:cs="Times New Roman"/>
            <w:color w:val="auto"/>
            <w:sz w:val="24"/>
            <w:szCs w:val="24"/>
          </w:rPr>
          <w:t>http://hdl.handle.net/10500/11967</w:t>
        </w:r>
      </w:hyperlink>
      <w:r w:rsidRPr="00700353">
        <w:rPr>
          <w:rFonts w:ascii="Times New Roman" w:hAnsi="Times New Roman" w:cs="Times New Roman"/>
          <w:sz w:val="24"/>
          <w:szCs w:val="24"/>
        </w:rPr>
        <w:t xml:space="preserve"> </w:t>
      </w:r>
    </w:p>
    <w:p w:rsidR="00CF0FC0" w:rsidRPr="00700353" w:rsidRDefault="00CF0FC0" w:rsidP="00700353">
      <w:pPr>
        <w:pStyle w:val="Daftarrujukanisi"/>
        <w:spacing w:after="0"/>
        <w:ind w:left="567"/>
        <w:rPr>
          <w:rFonts w:ascii="Times New Roman" w:hAnsi="Times New Roman" w:cs="Times New Roman"/>
          <w:sz w:val="24"/>
          <w:szCs w:val="24"/>
        </w:rPr>
      </w:pPr>
      <w:r w:rsidRPr="00700353">
        <w:rPr>
          <w:rFonts w:ascii="Times New Roman" w:hAnsi="Times New Roman" w:cs="Times New Roman"/>
          <w:sz w:val="24"/>
          <w:szCs w:val="24"/>
        </w:rPr>
        <w:t xml:space="preserve">Maulana, HA &amp;, &amp; Iswari, RD (2020). Analysis of Student Stress Levels </w:t>
      </w:r>
      <w:proofErr w:type="gramStart"/>
      <w:r w:rsidRPr="00700353">
        <w:rPr>
          <w:rFonts w:ascii="Times New Roman" w:hAnsi="Times New Roman" w:cs="Times New Roman"/>
          <w:sz w:val="24"/>
          <w:szCs w:val="24"/>
        </w:rPr>
        <w:t>Against</w:t>
      </w:r>
      <w:proofErr w:type="gramEnd"/>
      <w:r w:rsidRPr="00700353">
        <w:rPr>
          <w:rFonts w:ascii="Times New Roman" w:hAnsi="Times New Roman" w:cs="Times New Roman"/>
          <w:sz w:val="24"/>
          <w:szCs w:val="24"/>
        </w:rPr>
        <w:t xml:space="preserve"> Online Learning in the Business Statistics Course in Vocational Education. Scientific Journal of Education, 14(1), 17–30. </w:t>
      </w:r>
      <w:hyperlink r:id="rId24" w:history="1">
        <w:r w:rsidRPr="00700353">
          <w:rPr>
            <w:rStyle w:val="Hyperlink"/>
            <w:rFonts w:ascii="Times New Roman" w:hAnsi="Times New Roman" w:cs="Times New Roman"/>
            <w:color w:val="auto"/>
            <w:sz w:val="24"/>
            <w:szCs w:val="24"/>
          </w:rPr>
          <w:t>https://doi.org/10.30595/jkp.v14i1.8479</w:t>
        </w:r>
      </w:hyperlink>
      <w:r w:rsidRPr="00700353">
        <w:rPr>
          <w:rFonts w:ascii="Times New Roman" w:hAnsi="Times New Roman" w:cs="Times New Roman"/>
          <w:sz w:val="24"/>
          <w:szCs w:val="24"/>
        </w:rPr>
        <w:t xml:space="preserve"> </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Manalu, DL, Dwiyogo, WD, &amp; Heynoek, FP (2020). Development of Interactive Multimedia Strength Training in Basic Physical Condition Specialization Courses for Sports Coaching Education Students, Faculty of Sports Science. </w:t>
      </w:r>
      <w:r w:rsidRPr="00700353">
        <w:rPr>
          <w:iCs/>
          <w:noProof/>
          <w:sz w:val="24"/>
          <w:szCs w:val="24"/>
        </w:rPr>
        <w:t xml:space="preserve">Sport Science and Health </w:t>
      </w:r>
      <w:r w:rsidRPr="00700353">
        <w:rPr>
          <w:noProof/>
          <w:sz w:val="24"/>
          <w:szCs w:val="24"/>
        </w:rPr>
        <w:t xml:space="preserve">, </w:t>
      </w:r>
      <w:r w:rsidRPr="00700353">
        <w:rPr>
          <w:iCs/>
          <w:noProof/>
          <w:sz w:val="24"/>
          <w:szCs w:val="24"/>
        </w:rPr>
        <w:t xml:space="preserve">2 </w:t>
      </w:r>
      <w:r w:rsidRPr="00700353">
        <w:rPr>
          <w:noProof/>
          <w:sz w:val="24"/>
          <w:szCs w:val="24"/>
        </w:rPr>
        <w:t>(1), 49–57. Retrieved from http://journal2.um.ac.id/index.php/jfik/article/view/11158</w:t>
      </w:r>
    </w:p>
    <w:p w:rsidR="00CF0FC0" w:rsidRPr="00700353" w:rsidRDefault="00CF0FC0" w:rsidP="00700353">
      <w:pPr>
        <w:shd w:val="clear" w:color="auto" w:fill="FFFFFF"/>
        <w:ind w:left="567" w:hanging="567"/>
        <w:jc w:val="both"/>
        <w:rPr>
          <w:sz w:val="24"/>
          <w:szCs w:val="24"/>
          <w:shd w:val="clear" w:color="auto" w:fill="FFFFFF"/>
        </w:rPr>
      </w:pPr>
      <w:r w:rsidRPr="00700353">
        <w:rPr>
          <w:rStyle w:val="authors"/>
          <w:sz w:val="24"/>
          <w:szCs w:val="24"/>
        </w:rPr>
        <w:t>Markus Lundström &amp; Tomas Poletti Lundström</w:t>
      </w:r>
      <w:r w:rsidRPr="00700353">
        <w:rPr>
          <w:sz w:val="24"/>
          <w:szCs w:val="24"/>
        </w:rPr>
        <w:t> </w:t>
      </w:r>
      <w:r w:rsidRPr="00700353">
        <w:rPr>
          <w:rStyle w:val="Date1"/>
          <w:sz w:val="24"/>
          <w:szCs w:val="24"/>
        </w:rPr>
        <w:t>(2021)</w:t>
      </w:r>
      <w:r w:rsidRPr="00700353">
        <w:rPr>
          <w:sz w:val="24"/>
          <w:szCs w:val="24"/>
        </w:rPr>
        <w:t> </w:t>
      </w:r>
      <w:r w:rsidRPr="00700353">
        <w:rPr>
          <w:rStyle w:val="arttitle"/>
          <w:sz w:val="24"/>
          <w:szCs w:val="24"/>
        </w:rPr>
        <w:t>ethnography podcasts,</w:t>
      </w:r>
      <w:r w:rsidRPr="00700353">
        <w:rPr>
          <w:sz w:val="24"/>
          <w:szCs w:val="24"/>
        </w:rPr>
        <w:t> </w:t>
      </w:r>
      <w:r w:rsidRPr="00700353">
        <w:rPr>
          <w:rStyle w:val="serialtitle"/>
          <w:sz w:val="24"/>
          <w:szCs w:val="24"/>
        </w:rPr>
        <w:t>International Journal of Social Research Methodology,</w:t>
      </w:r>
      <w:r w:rsidRPr="00700353">
        <w:rPr>
          <w:sz w:val="24"/>
          <w:szCs w:val="24"/>
        </w:rPr>
        <w:t> </w:t>
      </w:r>
      <w:r w:rsidRPr="00700353">
        <w:rPr>
          <w:rStyle w:val="volumeissue"/>
          <w:sz w:val="24"/>
          <w:szCs w:val="24"/>
        </w:rPr>
        <w:t>24:3,</w:t>
      </w:r>
      <w:r w:rsidRPr="00700353">
        <w:rPr>
          <w:sz w:val="24"/>
          <w:szCs w:val="24"/>
        </w:rPr>
        <w:t> </w:t>
      </w:r>
      <w:r w:rsidRPr="00700353">
        <w:rPr>
          <w:rStyle w:val="pagerange"/>
          <w:sz w:val="24"/>
          <w:szCs w:val="24"/>
        </w:rPr>
        <w:t>289-299,</w:t>
      </w:r>
      <w:r w:rsidRPr="00700353">
        <w:rPr>
          <w:sz w:val="24"/>
          <w:szCs w:val="24"/>
        </w:rPr>
        <w:t> </w:t>
      </w:r>
      <w:r w:rsidRPr="00700353">
        <w:rPr>
          <w:rStyle w:val="doilink"/>
          <w:sz w:val="24"/>
          <w:szCs w:val="24"/>
        </w:rPr>
        <w:t xml:space="preserve">DOI: </w:t>
      </w:r>
      <w:hyperlink r:id="rId25" w:history="1">
        <w:r w:rsidRPr="00700353">
          <w:rPr>
            <w:rStyle w:val="Hyperlink"/>
            <w:rFonts w:eastAsiaTheme="majorEastAsia"/>
            <w:color w:val="auto"/>
            <w:sz w:val="24"/>
            <w:szCs w:val="24"/>
          </w:rPr>
          <w:t>10.1080/13645579.2020.1778221</w:t>
        </w:r>
      </w:hyperlink>
      <w:r w:rsidRPr="00700353">
        <w:rPr>
          <w:sz w:val="24"/>
          <w:szCs w:val="24"/>
          <w:shd w:val="clear" w:color="auto" w:fill="FFFFFF"/>
        </w:rPr>
        <w:t xml:space="preserve"> </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Mayangsari, D., &amp; Tiara, DR (2019). Podcasts as Learning Media in the Millennial Era. </w:t>
      </w:r>
      <w:r w:rsidRPr="00700353">
        <w:rPr>
          <w:iCs/>
          <w:noProof/>
          <w:sz w:val="24"/>
          <w:szCs w:val="24"/>
        </w:rPr>
        <w:t xml:space="preserve">Hamzanwadi University Golden Age Journal </w:t>
      </w:r>
      <w:r w:rsidRPr="00700353">
        <w:rPr>
          <w:noProof/>
          <w:sz w:val="24"/>
          <w:szCs w:val="24"/>
        </w:rPr>
        <w:t xml:space="preserve">, </w:t>
      </w:r>
      <w:r w:rsidRPr="00700353">
        <w:rPr>
          <w:iCs/>
          <w:noProof/>
          <w:sz w:val="24"/>
          <w:szCs w:val="24"/>
        </w:rPr>
        <w:t xml:space="preserve">3 </w:t>
      </w:r>
      <w:r w:rsidRPr="00700353">
        <w:rPr>
          <w:noProof/>
          <w:sz w:val="24"/>
          <w:szCs w:val="24"/>
        </w:rPr>
        <w:t>(02), 126–135. https://doi.org/10.29408/goldenage.v3i02.1720</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Mukhlis, NA, Kurniawan, AW, &amp; Kurniawan, R. (2020). Development of Physical Fitness Learning Elements of Interactive Multimedia-Based Agility. </w:t>
      </w:r>
      <w:r w:rsidRPr="00700353">
        <w:rPr>
          <w:iCs/>
          <w:noProof/>
          <w:sz w:val="24"/>
          <w:szCs w:val="24"/>
        </w:rPr>
        <w:t xml:space="preserve">Sport Science and Health </w:t>
      </w:r>
      <w:r w:rsidRPr="00700353">
        <w:rPr>
          <w:noProof/>
          <w:sz w:val="24"/>
          <w:szCs w:val="24"/>
        </w:rPr>
        <w:t xml:space="preserve">, </w:t>
      </w:r>
      <w:r w:rsidRPr="00700353">
        <w:rPr>
          <w:iCs/>
          <w:noProof/>
          <w:sz w:val="24"/>
          <w:szCs w:val="24"/>
        </w:rPr>
        <w:t xml:space="preserve">2 </w:t>
      </w:r>
      <w:r w:rsidRPr="00700353">
        <w:rPr>
          <w:noProof/>
          <w:sz w:val="24"/>
          <w:szCs w:val="24"/>
        </w:rPr>
        <w:t>(11), 566–581. https://doi.org/10.17977/um062v3i22021p40-53</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Pamungkas, IA, &amp; Dwiyogo, WD (2022). Development of Mobile Learning-Based Learning Media for Physical Fitness Activities for Class X Vocational High School Students. </w:t>
      </w:r>
      <w:r w:rsidRPr="00700353">
        <w:rPr>
          <w:iCs/>
          <w:noProof/>
          <w:sz w:val="24"/>
          <w:szCs w:val="24"/>
        </w:rPr>
        <w:t xml:space="preserve">Sport Science and Health </w:t>
      </w:r>
      <w:r w:rsidRPr="00700353">
        <w:rPr>
          <w:noProof/>
          <w:sz w:val="24"/>
          <w:szCs w:val="24"/>
        </w:rPr>
        <w:t xml:space="preserve">, </w:t>
      </w:r>
      <w:r w:rsidRPr="00700353">
        <w:rPr>
          <w:iCs/>
          <w:noProof/>
          <w:sz w:val="24"/>
          <w:szCs w:val="24"/>
        </w:rPr>
        <w:t xml:space="preserve">2 </w:t>
      </w:r>
      <w:r w:rsidRPr="00700353">
        <w:rPr>
          <w:noProof/>
          <w:sz w:val="24"/>
          <w:szCs w:val="24"/>
        </w:rPr>
        <w:t>(5), 272–278. https://doi.org/10.17977/um062v2i52020p272-278</w:t>
      </w:r>
    </w:p>
    <w:p w:rsidR="00CF0FC0" w:rsidRPr="00700353" w:rsidRDefault="00CF0FC0" w:rsidP="00700353">
      <w:pPr>
        <w:shd w:val="clear" w:color="auto" w:fill="FFFFFF"/>
        <w:ind w:left="567" w:hanging="567"/>
        <w:jc w:val="both"/>
        <w:rPr>
          <w:noProof/>
          <w:sz w:val="24"/>
          <w:szCs w:val="24"/>
        </w:rPr>
      </w:pPr>
      <w:r w:rsidRPr="00700353">
        <w:rPr>
          <w:noProof/>
          <w:sz w:val="24"/>
          <w:szCs w:val="24"/>
        </w:rPr>
        <w:t>Pakpahan, AF, et al. (2020). Learning Media Development . Jakarta. Our Foundation for Writing</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Prihandoko, LA (2022). Schoology-based Blended Learning in Academic Writing Class during the COVID-19 Pandemic. </w:t>
      </w:r>
      <w:r w:rsidRPr="00700353">
        <w:rPr>
          <w:iCs/>
          <w:noProof/>
          <w:sz w:val="24"/>
          <w:szCs w:val="24"/>
        </w:rPr>
        <w:t xml:space="preserve">Indonesian Journal of Education </w:t>
      </w:r>
      <w:r w:rsidRPr="00700353">
        <w:rPr>
          <w:noProof/>
          <w:sz w:val="24"/>
          <w:szCs w:val="24"/>
        </w:rPr>
        <w:t xml:space="preserve">, </w:t>
      </w:r>
      <w:r w:rsidRPr="00700353">
        <w:rPr>
          <w:iCs/>
          <w:noProof/>
          <w:sz w:val="24"/>
          <w:szCs w:val="24"/>
        </w:rPr>
        <w:t xml:space="preserve">11 </w:t>
      </w:r>
      <w:r w:rsidRPr="00700353">
        <w:rPr>
          <w:noProof/>
          <w:sz w:val="24"/>
          <w:szCs w:val="24"/>
        </w:rPr>
        <w:t>(1), 51–61.</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Rozak, DA, Wiguno, LTH, Kurniawan, AW, &amp; Mu'arifin, M. (2021). Development of Basketball Learning Device Based on Articulate Storyline Application. </w:t>
      </w:r>
      <w:r w:rsidRPr="00700353">
        <w:rPr>
          <w:iCs/>
          <w:noProof/>
          <w:sz w:val="24"/>
          <w:szCs w:val="24"/>
        </w:rPr>
        <w:t xml:space="preserve">Sport Science and Health </w:t>
      </w:r>
      <w:r w:rsidRPr="00700353">
        <w:rPr>
          <w:noProof/>
          <w:sz w:val="24"/>
          <w:szCs w:val="24"/>
        </w:rPr>
        <w:t xml:space="preserve">, </w:t>
      </w:r>
      <w:r w:rsidRPr="00700353">
        <w:rPr>
          <w:iCs/>
          <w:noProof/>
          <w:sz w:val="24"/>
          <w:szCs w:val="24"/>
        </w:rPr>
        <w:t xml:space="preserve">3 </w:t>
      </w:r>
      <w:r w:rsidRPr="00700353">
        <w:rPr>
          <w:noProof/>
          <w:sz w:val="24"/>
          <w:szCs w:val="24"/>
        </w:rPr>
        <w:t xml:space="preserve">(4), 142–153. </w:t>
      </w:r>
      <w:r w:rsidRPr="00700353">
        <w:rPr>
          <w:noProof/>
          <w:sz w:val="24"/>
          <w:szCs w:val="24"/>
        </w:rPr>
        <w:lastRenderedPageBreak/>
        <w:t>https://doi.org/10.17977/um062v3i42021p142-153</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Setiawan, RF (2020). SURVEY IMPLEMENTATION OF PHYSICAL EDUCATION, HEALTH AND SPORTS BLENDED LEARNING METHOD BASED PODCAST. </w:t>
      </w:r>
      <w:r w:rsidRPr="00700353">
        <w:rPr>
          <w:iCs/>
          <w:noProof/>
          <w:sz w:val="24"/>
          <w:szCs w:val="24"/>
        </w:rPr>
        <w:t xml:space="preserve">National Seminar on Physical Education, Health and Recreation, Faculty of Sports Science, State University of Malang 2020 “PHYSICAL EDUCATION LEARNING INNOVATION IN THE NEW ERA,” </w:t>
      </w:r>
      <w:r w:rsidRPr="00700353">
        <w:rPr>
          <w:noProof/>
          <w:sz w:val="24"/>
          <w:szCs w:val="24"/>
        </w:rPr>
        <w:t>1–4.</w:t>
      </w:r>
    </w:p>
    <w:p w:rsidR="00CF0FC0" w:rsidRPr="00700353" w:rsidRDefault="00CF0FC0" w:rsidP="00700353">
      <w:pPr>
        <w:pStyle w:val="Daftarrujukanisi"/>
        <w:spacing w:after="0"/>
        <w:ind w:left="567"/>
        <w:rPr>
          <w:rFonts w:ascii="Times New Roman" w:hAnsi="Times New Roman" w:cs="Times New Roman"/>
          <w:sz w:val="24"/>
          <w:szCs w:val="24"/>
        </w:rPr>
      </w:pPr>
      <w:r w:rsidRPr="00700353">
        <w:rPr>
          <w:rFonts w:ascii="Times New Roman" w:hAnsi="Times New Roman" w:cs="Times New Roman"/>
          <w:sz w:val="24"/>
          <w:szCs w:val="24"/>
        </w:rPr>
        <w:t xml:space="preserve">Singh, V., &amp; Thurman, A. (2019). How Many Ways Can We Define Online Learning? A Systematic Literature Review of Definitions of Online Learning. American Journal of Distance Education, 33(4), 289–306. </w:t>
      </w:r>
      <w:hyperlink r:id="rId26" w:history="1">
        <w:r w:rsidRPr="00700353">
          <w:rPr>
            <w:rStyle w:val="Hyperlink"/>
            <w:rFonts w:ascii="Times New Roman" w:hAnsi="Times New Roman" w:cs="Times New Roman"/>
            <w:color w:val="auto"/>
            <w:sz w:val="24"/>
            <w:szCs w:val="24"/>
          </w:rPr>
          <w:t>https://doi.org/10.1080/08923647.2019.1663082</w:t>
        </w:r>
      </w:hyperlink>
      <w:r w:rsidRPr="00700353">
        <w:rPr>
          <w:rFonts w:ascii="Times New Roman" w:hAnsi="Times New Roman" w:cs="Times New Roman"/>
          <w:sz w:val="24"/>
          <w:szCs w:val="24"/>
        </w:rPr>
        <w:t xml:space="preserve"> </w:t>
      </w:r>
    </w:p>
    <w:p w:rsidR="00CF0FC0" w:rsidRPr="00700353" w:rsidRDefault="00CF0FC0" w:rsidP="00700353">
      <w:pPr>
        <w:ind w:left="567" w:hanging="567"/>
        <w:jc w:val="both"/>
        <w:rPr>
          <w:sz w:val="24"/>
          <w:szCs w:val="24"/>
        </w:rPr>
      </w:pPr>
      <w:r w:rsidRPr="00700353">
        <w:rPr>
          <w:sz w:val="24"/>
          <w:szCs w:val="24"/>
        </w:rPr>
        <w:t xml:space="preserve">Siregar, SEF, Sari, SP, Lubis, BS &amp; Batubara, IH (2021). The Effect of Zoom Application Breakout Room on Critical Thinking Ability of PGSD Students in Online Lectures. Basicedu Journal, 5 (5), 4160-4168. DOI: </w:t>
      </w:r>
      <w:hyperlink r:id="rId27" w:history="1">
        <w:r w:rsidRPr="00700353">
          <w:rPr>
            <w:rStyle w:val="Hyperlink"/>
            <w:rFonts w:eastAsiaTheme="majorEastAsia"/>
            <w:color w:val="auto"/>
            <w:sz w:val="24"/>
            <w:szCs w:val="24"/>
          </w:rPr>
          <w:t>https://doi.org/10.31004/basicedu.v5i5.1479</w:t>
        </w:r>
      </w:hyperlink>
      <w:r w:rsidRPr="00700353">
        <w:rPr>
          <w:sz w:val="24"/>
          <w:szCs w:val="24"/>
        </w:rPr>
        <w:t xml:space="preserve"> </w:t>
      </w:r>
    </w:p>
    <w:p w:rsidR="00CF0FC0" w:rsidRPr="00700353" w:rsidRDefault="00CF0FC0" w:rsidP="00700353">
      <w:pPr>
        <w:shd w:val="clear" w:color="auto" w:fill="FFFFFF"/>
        <w:ind w:left="567" w:hanging="567"/>
        <w:jc w:val="both"/>
        <w:rPr>
          <w:color w:val="222222"/>
          <w:sz w:val="24"/>
          <w:szCs w:val="24"/>
          <w:shd w:val="clear" w:color="auto" w:fill="FFFFFF"/>
        </w:rPr>
      </w:pPr>
      <w:r w:rsidRPr="00700353">
        <w:rPr>
          <w:noProof/>
          <w:sz w:val="24"/>
          <w:szCs w:val="24"/>
        </w:rPr>
        <w:t>Sugiyono. (2019). Quantitative, Qualitative, and R&amp;D Research Methods . Bandung. Alphabet.</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Suriani, D. (2021). The Effect of Podcast Usage and Learning Motivation on Speaking Skills in Elementary School Students. </w:t>
      </w:r>
      <w:r w:rsidRPr="00700353">
        <w:rPr>
          <w:iCs/>
          <w:noProof/>
          <w:sz w:val="24"/>
          <w:szCs w:val="24"/>
        </w:rPr>
        <w:t xml:space="preserve">Journal of Basicedu </w:t>
      </w:r>
      <w:r w:rsidRPr="00700353">
        <w:rPr>
          <w:noProof/>
          <w:sz w:val="24"/>
          <w:szCs w:val="24"/>
        </w:rPr>
        <w:t xml:space="preserve">, </w:t>
      </w:r>
      <w:r w:rsidRPr="00700353">
        <w:rPr>
          <w:iCs/>
          <w:noProof/>
          <w:sz w:val="24"/>
          <w:szCs w:val="24"/>
        </w:rPr>
        <w:t xml:space="preserve">5 </w:t>
      </w:r>
      <w:r w:rsidRPr="00700353">
        <w:rPr>
          <w:noProof/>
          <w:sz w:val="24"/>
          <w:szCs w:val="24"/>
        </w:rPr>
        <w:t>(2), 800–807. Retrieved from https://jbasic.org/index.php/basicedu</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Umniyyah, N., &amp; Hidayat, R. (2021). </w:t>
      </w:r>
      <w:r w:rsidRPr="00700353">
        <w:rPr>
          <w:iCs/>
          <w:noProof/>
          <w:sz w:val="24"/>
          <w:szCs w:val="24"/>
        </w:rPr>
        <w:t xml:space="preserve">Development of audio-based media through the sporify podcast to support distance learning on retail business management subjects </w:t>
      </w:r>
      <w:r w:rsidRPr="00700353">
        <w:rPr>
          <w:noProof/>
          <w:sz w:val="24"/>
          <w:szCs w:val="24"/>
        </w:rPr>
        <w:t xml:space="preserve">. </w:t>
      </w:r>
      <w:r w:rsidRPr="00700353">
        <w:rPr>
          <w:iCs/>
          <w:noProof/>
          <w:sz w:val="24"/>
          <w:szCs w:val="24"/>
        </w:rPr>
        <w:t xml:space="preserve">1 </w:t>
      </w:r>
      <w:r w:rsidRPr="00700353">
        <w:rPr>
          <w:noProof/>
          <w:sz w:val="24"/>
          <w:szCs w:val="24"/>
        </w:rPr>
        <w:t>(1), 34–39. https://doi.org/10.17977/um066v1i12021p34-39</w:t>
      </w:r>
    </w:p>
    <w:p w:rsidR="00CF0FC0" w:rsidRPr="00700353" w:rsidRDefault="00CF0FC0" w:rsidP="00700353">
      <w:pPr>
        <w:widowControl w:val="0"/>
        <w:autoSpaceDE w:val="0"/>
        <w:autoSpaceDN w:val="0"/>
        <w:adjustRightInd w:val="0"/>
        <w:ind w:left="567" w:hanging="567"/>
        <w:jc w:val="both"/>
        <w:rPr>
          <w:noProof/>
          <w:sz w:val="24"/>
          <w:szCs w:val="24"/>
        </w:rPr>
      </w:pPr>
      <w:r w:rsidRPr="00700353">
        <w:rPr>
          <w:noProof/>
          <w:sz w:val="24"/>
          <w:szCs w:val="24"/>
        </w:rPr>
        <w:t xml:space="preserve">Wiguno, LTH, Heynoek, FP, &amp; Kurniawan, AW (2022). Identification of Problems in the Implementation of Online Physical Education Learning During the Covid-19 Pandemic in Indonesia. </w:t>
      </w:r>
      <w:r w:rsidRPr="00700353">
        <w:rPr>
          <w:iCs/>
          <w:noProof/>
          <w:sz w:val="24"/>
          <w:szCs w:val="24"/>
        </w:rPr>
        <w:t xml:space="preserve">Proceedings of the 5th International Conference on Sport Science and Health (ICSSH 2021) </w:t>
      </w:r>
      <w:r w:rsidRPr="00700353">
        <w:rPr>
          <w:noProof/>
          <w:sz w:val="24"/>
          <w:szCs w:val="24"/>
        </w:rPr>
        <w:t xml:space="preserve">, </w:t>
      </w:r>
      <w:r w:rsidRPr="00700353">
        <w:rPr>
          <w:iCs/>
          <w:noProof/>
          <w:sz w:val="24"/>
          <w:szCs w:val="24"/>
        </w:rPr>
        <w:t xml:space="preserve">45 </w:t>
      </w:r>
      <w:r w:rsidRPr="00700353">
        <w:rPr>
          <w:noProof/>
          <w:sz w:val="24"/>
          <w:szCs w:val="24"/>
        </w:rPr>
        <w:t>(19), 179–183. https://doi.org/10.2991/ahsr.k.220203.030</w:t>
      </w:r>
    </w:p>
    <w:p w:rsidR="00CF0FC0" w:rsidRPr="00700353" w:rsidRDefault="00CF0FC0" w:rsidP="00700353">
      <w:pPr>
        <w:pStyle w:val="ICVETBodyText"/>
        <w:ind w:left="567"/>
        <w:rPr>
          <w:sz w:val="24"/>
          <w:szCs w:val="24"/>
          <w:lang w:val="id-ID"/>
        </w:rPr>
      </w:pPr>
      <w:r w:rsidRPr="00700353">
        <w:rPr>
          <w:sz w:val="24"/>
          <w:szCs w:val="24"/>
        </w:rPr>
        <w:fldChar w:fldCharType="end"/>
      </w:r>
    </w:p>
    <w:p w:rsidR="00DC1714" w:rsidRPr="00CF0FC0" w:rsidRDefault="00DC1714" w:rsidP="00CF0FC0"/>
    <w:sectPr w:rsidR="00DC1714" w:rsidRPr="00CF0FC0" w:rsidSect="00200493">
      <w:headerReference w:type="even" r:id="rId28"/>
      <w:headerReference w:type="default" r:id="rId29"/>
      <w:footerReference w:type="even" r:id="rId30"/>
      <w:footerReference w:type="default" r:id="rId31"/>
      <w:headerReference w:type="first" r:id="rId32"/>
      <w:footerReference w:type="first" r:id="rId33"/>
      <w:pgSz w:w="11907" w:h="16840" w:code="9"/>
      <w:pgMar w:top="2268" w:right="1701" w:bottom="1701" w:left="2268" w:header="567" w:footer="567"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F70" w:rsidRDefault="00811F70">
      <w:r>
        <w:separator/>
      </w:r>
    </w:p>
  </w:endnote>
  <w:endnote w:type="continuationSeparator" w:id="0">
    <w:p w:rsidR="00811F70" w:rsidRDefault="0081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5B" w:rsidRPr="00463791" w:rsidRDefault="003935EE" w:rsidP="00852A5B">
    <w:pPr>
      <w:pStyle w:val="Footer"/>
      <w:pBdr>
        <w:top w:val="single" w:sz="4" w:space="1" w:color="D9D9D9"/>
      </w:pBdr>
      <w:rPr>
        <w:rStyle w:val="Strong"/>
        <w:lang w:val="id-ID"/>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Pr>
        <w:rStyle w:val="Strong"/>
        <w:noProof/>
      </w:rPr>
      <w:t xml:space="preserve">4 </w:t>
    </w:r>
    <w:r w:rsidRPr="00463791">
      <w:rPr>
        <w:rStyle w:val="Strong"/>
      </w:rPr>
      <w:fldChar w:fldCharType="end"/>
    </w:r>
    <w:r w:rsidRPr="00463791">
      <w:rPr>
        <w:rStyle w:val="Strong"/>
      </w:rPr>
      <w:t>| National Sports Page</w:t>
    </w:r>
  </w:p>
  <w:p w:rsidR="00852A5B" w:rsidRDefault="00811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7CD" w:rsidRPr="00DE5709" w:rsidRDefault="00811F70" w:rsidP="001227CD">
    <w:pPr>
      <w:pStyle w:val="Footer"/>
      <w:jc w:val="right"/>
      <w:rPr>
        <w:rFonts w:ascii="Bahnschrift Light" w:hAnsi="Bahnschrift Light" w:cs="Arial"/>
        <w:sz w:val="14"/>
        <w:szCs w:val="14"/>
      </w:rPr>
    </w:pPr>
  </w:p>
  <w:p w:rsidR="00700353" w:rsidRDefault="003935EE" w:rsidP="00700353">
    <w:pPr>
      <w:pStyle w:val="Footer"/>
      <w:pBdr>
        <w:top w:val="single" w:sz="4" w:space="1" w:color="D9D9D9"/>
      </w:pBdr>
      <w:rPr>
        <w:rStyle w:val="Strong"/>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sidR="00700353">
      <w:rPr>
        <w:rStyle w:val="Strong"/>
        <w:noProof/>
      </w:rPr>
      <w:t>16</w:t>
    </w:r>
    <w:r w:rsidRPr="00463791">
      <w:rPr>
        <w:rStyle w:val="Strong"/>
      </w:rPr>
      <w:fldChar w:fldCharType="end"/>
    </w:r>
    <w:r w:rsidRPr="00463791">
      <w:rPr>
        <w:rStyle w:val="Strong"/>
      </w:rPr>
      <w:t xml:space="preserve">| </w:t>
    </w:r>
    <w:proofErr w:type="spellStart"/>
    <w:r w:rsidR="00700353">
      <w:rPr>
        <w:rStyle w:val="Strong"/>
      </w:rPr>
      <w:t>Halaman</w:t>
    </w:r>
    <w:proofErr w:type="spellEnd"/>
    <w:r w:rsidR="00700353">
      <w:rPr>
        <w:rStyle w:val="Strong"/>
      </w:rPr>
      <w:t xml:space="preserve"> </w:t>
    </w:r>
    <w:proofErr w:type="spellStart"/>
    <w:r w:rsidR="00700353">
      <w:rPr>
        <w:rStyle w:val="Strong"/>
      </w:rPr>
      <w:t>Olahraga</w:t>
    </w:r>
    <w:proofErr w:type="spellEnd"/>
    <w:r w:rsidR="00700353">
      <w:rPr>
        <w:rStyle w:val="Strong"/>
      </w:rPr>
      <w:t xml:space="preserve"> Nusantara</w:t>
    </w:r>
  </w:p>
  <w:p w:rsidR="00700353" w:rsidRPr="00463791" w:rsidRDefault="00700353" w:rsidP="00700353">
    <w:pPr>
      <w:pStyle w:val="Footer"/>
      <w:pBdr>
        <w:top w:val="single" w:sz="4" w:space="1" w:color="D9D9D9"/>
      </w:pBdr>
      <w:rPr>
        <w:rStyle w:val="Strong"/>
        <w:lang w:val="id-ID"/>
      </w:rPr>
    </w:pPr>
    <w:proofErr w:type="spellStart"/>
    <w:r>
      <w:rPr>
        <w:rStyle w:val="Strong"/>
      </w:rPr>
      <w:t>copyright@Siti</w:t>
    </w:r>
    <w:proofErr w:type="spellEnd"/>
    <w:r>
      <w:rPr>
        <w:rStyle w:val="Strong"/>
      </w:rPr>
      <w:t xml:space="preserve"> </w:t>
    </w:r>
    <w:proofErr w:type="spellStart"/>
    <w:r>
      <w:rPr>
        <w:rStyle w:val="Strong"/>
      </w:rPr>
      <w:t>Ukhdatul</w:t>
    </w:r>
    <w:proofErr w:type="spellEnd"/>
    <w:r>
      <w:rPr>
        <w:rStyle w:val="Strong"/>
      </w:rPr>
      <w:t xml:space="preserve"> </w:t>
    </w:r>
    <w:proofErr w:type="spellStart"/>
    <w:r>
      <w:rPr>
        <w:rStyle w:val="Strong"/>
      </w:rPr>
      <w:t>Laily</w:t>
    </w:r>
    <w:proofErr w:type="spellEnd"/>
  </w:p>
  <w:p w:rsidR="00852A5B" w:rsidRPr="00463791" w:rsidRDefault="00811F70" w:rsidP="00852A5B">
    <w:pPr>
      <w:pStyle w:val="Footer"/>
      <w:pBdr>
        <w:top w:val="single" w:sz="4" w:space="1" w:color="D9D9D9"/>
      </w:pBdr>
      <w:rPr>
        <w:rStyle w:val="Strong"/>
        <w:lang w:val="id-ID"/>
      </w:rPr>
    </w:pPr>
  </w:p>
  <w:p w:rsidR="001227CD" w:rsidRDefault="00811F70" w:rsidP="001227C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5B" w:rsidRDefault="003935EE" w:rsidP="00852A5B">
    <w:pPr>
      <w:pStyle w:val="Footer"/>
      <w:pBdr>
        <w:top w:val="single" w:sz="4" w:space="1" w:color="D9D9D9"/>
      </w:pBdr>
      <w:rPr>
        <w:rStyle w:val="Strong"/>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sidR="00700353">
      <w:rPr>
        <w:rStyle w:val="Strong"/>
        <w:noProof/>
      </w:rPr>
      <w:t>1</w:t>
    </w:r>
    <w:r w:rsidRPr="00463791">
      <w:rPr>
        <w:rStyle w:val="Strong"/>
      </w:rPr>
      <w:fldChar w:fldCharType="end"/>
    </w:r>
    <w:r w:rsidRPr="00463791">
      <w:rPr>
        <w:rStyle w:val="Strong"/>
      </w:rPr>
      <w:t xml:space="preserve">| </w:t>
    </w:r>
    <w:proofErr w:type="spellStart"/>
    <w:r w:rsidR="00913554">
      <w:rPr>
        <w:rStyle w:val="Strong"/>
      </w:rPr>
      <w:t>Halaman</w:t>
    </w:r>
    <w:proofErr w:type="spellEnd"/>
    <w:r w:rsidR="00913554">
      <w:rPr>
        <w:rStyle w:val="Strong"/>
      </w:rPr>
      <w:t xml:space="preserve"> </w:t>
    </w:r>
    <w:proofErr w:type="spellStart"/>
    <w:r w:rsidR="00913554">
      <w:rPr>
        <w:rStyle w:val="Strong"/>
      </w:rPr>
      <w:t>Olahraga</w:t>
    </w:r>
    <w:proofErr w:type="spellEnd"/>
    <w:r w:rsidR="00913554">
      <w:rPr>
        <w:rStyle w:val="Strong"/>
      </w:rPr>
      <w:t xml:space="preserve"> Nusantara</w:t>
    </w:r>
  </w:p>
  <w:p w:rsidR="00913554" w:rsidRPr="00463791" w:rsidRDefault="00913554" w:rsidP="00852A5B">
    <w:pPr>
      <w:pStyle w:val="Footer"/>
      <w:pBdr>
        <w:top w:val="single" w:sz="4" w:space="1" w:color="D9D9D9"/>
      </w:pBdr>
      <w:rPr>
        <w:rStyle w:val="Strong"/>
        <w:lang w:val="id-ID"/>
      </w:rPr>
    </w:pPr>
    <w:proofErr w:type="spellStart"/>
    <w:r>
      <w:rPr>
        <w:rStyle w:val="Strong"/>
      </w:rPr>
      <w:t>copyright@Siti</w:t>
    </w:r>
    <w:proofErr w:type="spellEnd"/>
    <w:r>
      <w:rPr>
        <w:rStyle w:val="Strong"/>
      </w:rPr>
      <w:t xml:space="preserve"> </w:t>
    </w:r>
    <w:proofErr w:type="spellStart"/>
    <w:r>
      <w:rPr>
        <w:rStyle w:val="Strong"/>
      </w:rPr>
      <w:t>Ukhdatul</w:t>
    </w:r>
    <w:proofErr w:type="spellEnd"/>
    <w:r>
      <w:rPr>
        <w:rStyle w:val="Strong"/>
      </w:rPr>
      <w:t xml:space="preserve"> </w:t>
    </w:r>
    <w:proofErr w:type="spellStart"/>
    <w:r>
      <w:rPr>
        <w:rStyle w:val="Strong"/>
      </w:rPr>
      <w:t>Laily</w:t>
    </w:r>
    <w:proofErr w:type="spellEnd"/>
  </w:p>
  <w:p w:rsidR="001227CD" w:rsidRDefault="00811F70">
    <w:pPr>
      <w:pStyle w:val="Footer"/>
      <w:jc w:val="center"/>
    </w:pPr>
  </w:p>
  <w:p w:rsidR="001227CD" w:rsidRDefault="00811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F70" w:rsidRDefault="00811F70">
      <w:r>
        <w:separator/>
      </w:r>
    </w:p>
  </w:footnote>
  <w:footnote w:type="continuationSeparator" w:id="0">
    <w:p w:rsidR="00811F70" w:rsidRDefault="0081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0E" w:rsidRPr="004D103C" w:rsidRDefault="00811F70" w:rsidP="00200493">
    <w:pPr>
      <w:pStyle w:val="Header"/>
      <w:rPr>
        <w:sz w:val="24"/>
        <w:szCs w:val="24"/>
      </w:rPr>
    </w:pPr>
  </w:p>
  <w:p w:rsidR="0083685E" w:rsidRPr="004D103C" w:rsidRDefault="003935EE" w:rsidP="0083685E">
    <w:pPr>
      <w:jc w:val="both"/>
      <w:rPr>
        <w:b/>
        <w:color w:val="0070C0"/>
        <w:lang w:val="id-ID"/>
      </w:rPr>
    </w:pPr>
    <w:r>
      <w:rPr>
        <w:b/>
        <w:color w:val="0070C0"/>
        <w:lang w:val="id-ID"/>
      </w:rPr>
      <w:t xml:space="preserve">First author </w:t>
    </w:r>
    <w:r w:rsidRPr="004D103C">
      <w:rPr>
        <w:b/>
        <w:color w:val="0070C0"/>
      </w:rPr>
      <w:t xml:space="preserve">, </w:t>
    </w:r>
    <w:r>
      <w:rPr>
        <w:b/>
        <w:color w:val="0070C0"/>
        <w:lang w:val="id-ID"/>
      </w:rPr>
      <w:t xml:space="preserve">Second Author </w:t>
    </w:r>
    <w:r w:rsidRPr="004D103C">
      <w:rPr>
        <w:b/>
        <w:color w:val="0070C0"/>
      </w:rPr>
      <w:t xml:space="preserve">, </w:t>
    </w:r>
    <w:r>
      <w:rPr>
        <w:b/>
        <w:color w:val="0070C0"/>
        <w:lang w:val="id-ID"/>
      </w:rPr>
      <w:t>(2021)</w:t>
    </w:r>
  </w:p>
  <w:p w:rsidR="00DF530E" w:rsidRDefault="003935EE" w:rsidP="0083685E">
    <w:pPr>
      <w:pStyle w:val="Header"/>
      <w:tabs>
        <w:tab w:val="clear" w:pos="4680"/>
      </w:tabs>
    </w:pPr>
    <w:r>
      <w:rPr>
        <w:color w:val="0070C0"/>
        <w:lang w:val="id-ID"/>
      </w:rPr>
      <w:t>Title of article</w:t>
    </w:r>
    <w:r w:rsidRPr="00852A5B">
      <w:rPr>
        <w:noProof/>
        <w:lang w:val="id-ID" w:eastAsia="id-ID"/>
      </w:rPr>
      <w:t xml:space="preserve"> </w:t>
    </w:r>
    <w:r w:rsidR="00DC1714" w:rsidRPr="00852A5B">
      <w:rPr>
        <w:noProof/>
        <w:lang w:val="en-US" w:eastAsia="en-US"/>
      </w:rPr>
      <w:drawing>
        <wp:inline distT="0" distB="0" distL="0" distR="0">
          <wp:extent cx="5029200" cy="962025"/>
          <wp:effectExtent l="0" t="0" r="0" b="9525"/>
          <wp:docPr id="1" name="Picture 1" descr="C:\Users\USER\Downloads\1611948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16119486029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62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93" w:rsidRPr="004D103C" w:rsidRDefault="00811F70" w:rsidP="00200493">
    <w:pPr>
      <w:jc w:val="both"/>
      <w:rPr>
        <w:b/>
        <w:color w:val="0070C0"/>
        <w:lang w:val="en-US"/>
      </w:rPr>
    </w:pPr>
  </w:p>
  <w:p w:rsidR="00200493" w:rsidRPr="004D103C" w:rsidRDefault="00913554" w:rsidP="00200493">
    <w:pPr>
      <w:jc w:val="both"/>
      <w:rPr>
        <w:b/>
        <w:color w:val="0070C0"/>
        <w:lang w:val="id-ID"/>
      </w:rPr>
    </w:pPr>
    <w:r w:rsidRPr="00913554">
      <w:rPr>
        <w:rFonts w:eastAsia="Times"/>
        <w:b/>
        <w:color w:val="0070C0"/>
        <w:lang w:val="id-ID"/>
      </w:rPr>
      <w:t>Siti Ukhdatul Laily</w:t>
    </w:r>
    <w:r w:rsidRPr="00913554">
      <w:rPr>
        <w:rFonts w:eastAsia="Times"/>
        <w:b/>
        <w:color w:val="0070C0"/>
      </w:rPr>
      <w:t xml:space="preserve">, </w:t>
    </w:r>
    <w:proofErr w:type="spellStart"/>
    <w:r w:rsidRPr="00913554">
      <w:rPr>
        <w:rFonts w:eastAsia="Times"/>
        <w:b/>
        <w:color w:val="0070C0"/>
        <w:lang w:val="en-US"/>
      </w:rPr>
      <w:t>Febrita</w:t>
    </w:r>
    <w:proofErr w:type="spellEnd"/>
    <w:r w:rsidRPr="00913554">
      <w:rPr>
        <w:rFonts w:eastAsia="Times"/>
        <w:b/>
        <w:color w:val="0070C0"/>
        <w:lang w:val="en-US"/>
      </w:rPr>
      <w:t xml:space="preserve"> Paulina </w:t>
    </w:r>
    <w:proofErr w:type="spellStart"/>
    <w:r w:rsidRPr="00913554">
      <w:rPr>
        <w:rFonts w:eastAsia="Times"/>
        <w:b/>
        <w:color w:val="0070C0"/>
        <w:lang w:val="en-US"/>
      </w:rPr>
      <w:t>Heynoek</w:t>
    </w:r>
    <w:proofErr w:type="spellEnd"/>
    <w:r w:rsidRPr="00913554">
      <w:rPr>
        <w:rFonts w:eastAsia="Times"/>
        <w:b/>
        <w:color w:val="0070C0"/>
      </w:rPr>
      <w:t xml:space="preserve">, Rama </w:t>
    </w:r>
    <w:proofErr w:type="spellStart"/>
    <w:r w:rsidRPr="00913554">
      <w:rPr>
        <w:rFonts w:eastAsia="Times"/>
        <w:b/>
        <w:color w:val="0070C0"/>
      </w:rPr>
      <w:t>Kurniawan</w:t>
    </w:r>
    <w:proofErr w:type="spellEnd"/>
    <w:r w:rsidR="003935EE" w:rsidRPr="00913554">
      <w:rPr>
        <w:b/>
        <w:color w:val="0070C0"/>
      </w:rPr>
      <w:t>,</w:t>
    </w:r>
    <w:r w:rsidR="003935EE" w:rsidRPr="004D103C">
      <w:rPr>
        <w:b/>
        <w:color w:val="0070C0"/>
      </w:rPr>
      <w:t xml:space="preserve"> </w:t>
    </w:r>
    <w:r>
      <w:rPr>
        <w:b/>
        <w:color w:val="0070C0"/>
        <w:lang w:val="id-ID"/>
      </w:rPr>
      <w:t>(2022</w:t>
    </w:r>
    <w:r w:rsidR="003935EE">
      <w:rPr>
        <w:b/>
        <w:color w:val="0070C0"/>
        <w:lang w:val="id-ID"/>
      </w:rPr>
      <w:t>)</w:t>
    </w:r>
  </w:p>
  <w:p w:rsidR="00200493" w:rsidRPr="00913554" w:rsidRDefault="00913554" w:rsidP="00200493">
    <w:pPr>
      <w:jc w:val="both"/>
      <w:rPr>
        <w:color w:val="0070C0"/>
        <w:lang w:val="en-US"/>
      </w:rPr>
    </w:pPr>
    <w:r>
      <w:rPr>
        <w:color w:val="0070C0"/>
        <w:lang w:val="en-US"/>
      </w:rPr>
      <w:t>Podcast-Based of Audio Media for PJKR FIK UM Students</w:t>
    </w:r>
  </w:p>
  <w:p w:rsidR="00754727" w:rsidRDefault="00DC1714" w:rsidP="00200493">
    <w:pPr>
      <w:pStyle w:val="Header"/>
    </w:pPr>
    <w:r w:rsidRPr="00852A5B">
      <w:rPr>
        <w:noProof/>
        <w:lang w:val="en-US" w:eastAsia="en-US"/>
      </w:rPr>
      <w:drawing>
        <wp:inline distT="0" distB="0" distL="0" distR="0">
          <wp:extent cx="5029200" cy="962025"/>
          <wp:effectExtent l="0" t="0" r="0" b="9525"/>
          <wp:docPr id="9" name="Picture 9" descr="C:\Users\USER\Downloads\1611948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16119486029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62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400" w:rsidRPr="00702A0E" w:rsidRDefault="00DC1714" w:rsidP="004D103C">
    <w:pPr>
      <w:pStyle w:val="Header"/>
      <w:tabs>
        <w:tab w:val="clear" w:pos="9360"/>
      </w:tabs>
      <w:rPr>
        <w:rFonts w:ascii="Tw Cen MT Condensed Extra Bold" w:hAnsi="Tw Cen MT Condensed Extra Bold"/>
        <w:sz w:val="18"/>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2906395</wp:posOffset>
              </wp:positionH>
              <wp:positionV relativeFrom="paragraph">
                <wp:posOffset>520065</wp:posOffset>
              </wp:positionV>
              <wp:extent cx="2120265" cy="472440"/>
              <wp:effectExtent l="0" t="0" r="13335"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265" cy="472440"/>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068" w:rsidRPr="004D103C" w:rsidRDefault="003935EE"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rsidR="00A51068" w:rsidRPr="004D103C" w:rsidRDefault="003935EE"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28.85pt;margin-top:40.95pt;width:166.9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" strokecolor="white" strokeweight="1pt">
              <v:stroke dashstyle="dash"/>
              <v:shadow color="#868686"/>
              <v:path arrowok="t"/>
              <v:textbox>
                <w:txbxContent>
                  <w:p w:rsidR="00A51068" w:rsidRPr="004D103C" w:rsidRDefault="003935EE"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rsidR="00A51068" w:rsidRPr="004D103C" w:rsidRDefault="003935EE"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v:textbox>
            </v:rect>
          </w:pict>
        </mc:Fallback>
      </mc:AlternateContent>
    </w:r>
    <w:r>
      <w:rPr>
        <w:rFonts w:ascii="Tw Cen MT Condensed Extra Bold" w:hAnsi="Tw Cen MT Condensed Extra Bold"/>
        <w:noProof/>
        <w:sz w:val="18"/>
        <w:lang w:val="en-US" w:eastAsia="en-US"/>
      </w:rPr>
      <w:drawing>
        <wp:inline distT="0" distB="0" distL="0" distR="0">
          <wp:extent cx="5029200" cy="476250"/>
          <wp:effectExtent l="0" t="0" r="0" b="0"/>
          <wp:docPr id="10" name="Picture 10" descr="homeHeaderTitle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HeaderTitle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476250"/>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529590</wp:posOffset>
              </wp:positionV>
              <wp:extent cx="2530475" cy="564515"/>
              <wp:effectExtent l="0" t="0" r="22225" b="260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0475" cy="564515"/>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068" w:rsidRPr="00D72A13" w:rsidRDefault="003935EE" w:rsidP="00A51068">
                          <w:pPr>
                            <w:rPr>
                              <w:color w:val="0070C0"/>
                              <w:sz w:val="24"/>
                              <w:lang w:val="en-US"/>
                            </w:rPr>
                          </w:pPr>
                          <w:r w:rsidRPr="00D72A13">
                            <w:rPr>
                              <w:color w:val="0070C0"/>
                              <w:sz w:val="24"/>
                              <w:lang w:val="en-US"/>
                            </w:rPr>
                            <w:t xml:space="preserve">Volume </w:t>
                          </w:r>
                          <w:r w:rsidR="00913554">
                            <w:rPr>
                              <w:color w:val="0070C0"/>
                              <w:sz w:val="24"/>
                              <w:lang w:val="en-US"/>
                            </w:rPr>
                            <w:t>6</w:t>
                          </w:r>
                          <w:r w:rsidRPr="00D72A13">
                            <w:rPr>
                              <w:color w:val="0070C0"/>
                              <w:sz w:val="24"/>
                              <w:lang w:val="en-US"/>
                            </w:rPr>
                            <w:t xml:space="preserve"> no I</w:t>
                          </w:r>
                        </w:p>
                        <w:p w:rsidR="00D72A13" w:rsidRPr="00D72A13" w:rsidRDefault="003935EE" w:rsidP="00A51068">
                          <w:pPr>
                            <w:rPr>
                              <w:color w:val="0070C0"/>
                              <w:lang w:val="id-ID"/>
                            </w:rPr>
                          </w:pPr>
                          <w:r w:rsidRPr="00D72A13">
                            <w:rPr>
                              <w:noProof/>
                              <w:color w:val="0070C0"/>
                              <w:sz w:val="24"/>
                              <w:lang w:val="en-US"/>
                            </w:rPr>
                            <w:t>Tahun</w:t>
                          </w:r>
                          <w:r w:rsidRPr="00D72A13">
                            <w:rPr>
                              <w:color w:val="0070C0"/>
                              <w:sz w:val="24"/>
                              <w:lang w:val="en-US"/>
                            </w:rPr>
                            <w:t xml:space="preserve"> 202</w:t>
                          </w:r>
                          <w:r w:rsidR="00AC6602">
                            <w:rPr>
                              <w:color w:val="0070C0"/>
                              <w:sz w:val="24"/>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9pt;margin-top:41.7pt;width:199.2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" strokecolor="white" strokeweight="1pt">
              <v:stroke dashstyle="dash"/>
              <v:shadow color="#868686"/>
              <v:path arrowok="t"/>
              <v:textbox>
                <w:txbxContent>
                  <w:p w:rsidR="00A51068" w:rsidRPr="00D72A13" w:rsidRDefault="003935EE" w:rsidP="00A51068">
                    <w:pPr>
                      <w:rPr>
                        <w:color w:val="0070C0"/>
                        <w:sz w:val="24"/>
                        <w:lang w:val="en-US"/>
                      </w:rPr>
                    </w:pPr>
                    <w:r w:rsidRPr="00D72A13">
                      <w:rPr>
                        <w:color w:val="0070C0"/>
                        <w:sz w:val="24"/>
                        <w:lang w:val="en-US"/>
                      </w:rPr>
                      <w:t xml:space="preserve">Volume </w:t>
                    </w:r>
                    <w:r w:rsidR="00913554">
                      <w:rPr>
                        <w:color w:val="0070C0"/>
                        <w:sz w:val="24"/>
                        <w:lang w:val="en-US"/>
                      </w:rPr>
                      <w:t>6</w:t>
                    </w:r>
                    <w:r w:rsidRPr="00D72A13">
                      <w:rPr>
                        <w:color w:val="0070C0"/>
                        <w:sz w:val="24"/>
                        <w:lang w:val="en-US"/>
                      </w:rPr>
                      <w:t xml:space="preserve"> no I</w:t>
                    </w:r>
                  </w:p>
                  <w:p w:rsidR="00D72A13" w:rsidRPr="00D72A13" w:rsidRDefault="003935EE" w:rsidP="00A51068">
                    <w:pPr>
                      <w:rPr>
                        <w:color w:val="0070C0"/>
                        <w:lang w:val="id-ID"/>
                      </w:rPr>
                    </w:pPr>
                    <w:r w:rsidRPr="00D72A13">
                      <w:rPr>
                        <w:noProof/>
                        <w:color w:val="0070C0"/>
                        <w:sz w:val="24"/>
                        <w:lang w:val="en-US"/>
                      </w:rPr>
                      <w:t>Tahun</w:t>
                    </w:r>
                    <w:r w:rsidRPr="00D72A13">
                      <w:rPr>
                        <w:color w:val="0070C0"/>
                        <w:sz w:val="24"/>
                        <w:lang w:val="en-US"/>
                      </w:rPr>
                      <w:t xml:space="preserve"> 202</w:t>
                    </w:r>
                    <w:r w:rsidR="00AC6602">
                      <w:rPr>
                        <w:color w:val="0070C0"/>
                        <w:sz w:val="24"/>
                        <w:lang w:val="en-US"/>
                      </w:rPr>
                      <w:t>2</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5AAF"/>
    <w:multiLevelType w:val="hybridMultilevel"/>
    <w:tmpl w:val="E3CC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954A2"/>
    <w:multiLevelType w:val="hybridMultilevel"/>
    <w:tmpl w:val="5D7AAABA"/>
    <w:lvl w:ilvl="0" w:tplc="F7BC806E">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nsid w:val="12713998"/>
    <w:multiLevelType w:val="hybridMultilevel"/>
    <w:tmpl w:val="790E974E"/>
    <w:lvl w:ilvl="0" w:tplc="5024CE56">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D26C84"/>
    <w:multiLevelType w:val="hybridMultilevel"/>
    <w:tmpl w:val="4622EB16"/>
    <w:lvl w:ilvl="0" w:tplc="ACD8703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nsid w:val="26B51CAA"/>
    <w:multiLevelType w:val="hybridMultilevel"/>
    <w:tmpl w:val="B24EF4BA"/>
    <w:lvl w:ilvl="0" w:tplc="5024CE56">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C3856"/>
    <w:multiLevelType w:val="hybridMultilevel"/>
    <w:tmpl w:val="1E784F12"/>
    <w:lvl w:ilvl="0" w:tplc="12C205C4">
      <w:start w:val="1"/>
      <w:numFmt w:val="upperLetter"/>
      <w:lvlText w:val="%1."/>
      <w:lvlJc w:val="left"/>
      <w:pPr>
        <w:ind w:left="720" w:hanging="360"/>
      </w:pPr>
      <w:rPr>
        <w:rFonts w:ascii="Times New Roman" w:eastAsia="Times New Roman" w:hAnsi="Times New Roman" w:cs="Times New Roman" w:hint="default"/>
        <w:b/>
        <w:bCs/>
        <w:w w:val="99"/>
        <w:sz w:val="24"/>
        <w:szCs w:val="24"/>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A059A"/>
    <w:multiLevelType w:val="hybridMultilevel"/>
    <w:tmpl w:val="43988BE4"/>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
    <w:nsid w:val="32E23F7F"/>
    <w:multiLevelType w:val="hybridMultilevel"/>
    <w:tmpl w:val="7DF22510"/>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
    <w:nsid w:val="3C9D1706"/>
    <w:multiLevelType w:val="hybridMultilevel"/>
    <w:tmpl w:val="99FC02DC"/>
    <w:lvl w:ilvl="0" w:tplc="16A65832">
      <w:start w:val="1"/>
      <w:numFmt w:val="decimal"/>
      <w:lvlText w:val="%1."/>
      <w:lvlJc w:val="left"/>
      <w:pPr>
        <w:ind w:left="706" w:hanging="360"/>
      </w:pPr>
      <w:rPr>
        <w:rFonts w:ascii="Times New Roman" w:eastAsiaTheme="minorHAnsi" w:hAnsi="Times New Roman" w:cs="Times New Roman" w:hint="default"/>
        <w:b w:val="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
    <w:nsid w:val="4877465F"/>
    <w:multiLevelType w:val="hybridMultilevel"/>
    <w:tmpl w:val="1FA2F3B4"/>
    <w:lvl w:ilvl="0" w:tplc="7D967F2C">
      <w:start w:val="1"/>
      <w:numFmt w:val="decimal"/>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0">
    <w:nsid w:val="539841E9"/>
    <w:multiLevelType w:val="hybridMultilevel"/>
    <w:tmpl w:val="876CAF44"/>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
    <w:nsid w:val="5F145B47"/>
    <w:multiLevelType w:val="hybridMultilevel"/>
    <w:tmpl w:val="04A0C21A"/>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nsid w:val="66A35583"/>
    <w:multiLevelType w:val="hybridMultilevel"/>
    <w:tmpl w:val="DAA0A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D055CB"/>
    <w:multiLevelType w:val="hybridMultilevel"/>
    <w:tmpl w:val="5DFA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8A46DE"/>
    <w:multiLevelType w:val="hybridMultilevel"/>
    <w:tmpl w:val="E1DC5846"/>
    <w:lvl w:ilvl="0" w:tplc="0409000F">
      <w:start w:val="1"/>
      <w:numFmt w:val="decimal"/>
      <w:lvlText w:val="%1."/>
      <w:lvlJc w:val="left"/>
      <w:pPr>
        <w:ind w:left="1052" w:hanging="360"/>
      </w:p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num w:numId="1">
    <w:abstractNumId w:val="4"/>
  </w:num>
  <w:num w:numId="2">
    <w:abstractNumId w:val="2"/>
  </w:num>
  <w:num w:numId="3">
    <w:abstractNumId w:val="6"/>
  </w:num>
  <w:num w:numId="4">
    <w:abstractNumId w:val="8"/>
  </w:num>
  <w:num w:numId="5">
    <w:abstractNumId w:val="11"/>
  </w:num>
  <w:num w:numId="6">
    <w:abstractNumId w:val="10"/>
  </w:num>
  <w:num w:numId="7">
    <w:abstractNumId w:val="7"/>
  </w:num>
  <w:num w:numId="8">
    <w:abstractNumId w:val="13"/>
  </w:num>
  <w:num w:numId="9">
    <w:abstractNumId w:val="0"/>
  </w:num>
  <w:num w:numId="10">
    <w:abstractNumId w:val="5"/>
  </w:num>
  <w:num w:numId="11">
    <w:abstractNumId w:val="1"/>
  </w:num>
  <w:num w:numId="12">
    <w:abstractNumId w:val="9"/>
  </w:num>
  <w:num w:numId="13">
    <w:abstractNumId w:val="1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14"/>
    <w:rsid w:val="000C7360"/>
    <w:rsid w:val="0015421F"/>
    <w:rsid w:val="001A00D5"/>
    <w:rsid w:val="001B339E"/>
    <w:rsid w:val="001F7750"/>
    <w:rsid w:val="00216B64"/>
    <w:rsid w:val="002A0A53"/>
    <w:rsid w:val="00317457"/>
    <w:rsid w:val="003256D7"/>
    <w:rsid w:val="00340CC0"/>
    <w:rsid w:val="003935EE"/>
    <w:rsid w:val="003B5A40"/>
    <w:rsid w:val="003B6C8B"/>
    <w:rsid w:val="003C198C"/>
    <w:rsid w:val="003C30EA"/>
    <w:rsid w:val="003C336F"/>
    <w:rsid w:val="00413659"/>
    <w:rsid w:val="004328D6"/>
    <w:rsid w:val="004712F2"/>
    <w:rsid w:val="00476953"/>
    <w:rsid w:val="00505C6A"/>
    <w:rsid w:val="005A0E93"/>
    <w:rsid w:val="005A37FF"/>
    <w:rsid w:val="005D72D0"/>
    <w:rsid w:val="005E3C78"/>
    <w:rsid w:val="00602E19"/>
    <w:rsid w:val="00700353"/>
    <w:rsid w:val="007147B7"/>
    <w:rsid w:val="00811F70"/>
    <w:rsid w:val="008E511F"/>
    <w:rsid w:val="008E6ADC"/>
    <w:rsid w:val="00901E8C"/>
    <w:rsid w:val="00913554"/>
    <w:rsid w:val="00913682"/>
    <w:rsid w:val="009179F0"/>
    <w:rsid w:val="009A5744"/>
    <w:rsid w:val="00A10B10"/>
    <w:rsid w:val="00A64C20"/>
    <w:rsid w:val="00AC6602"/>
    <w:rsid w:val="00AD49BE"/>
    <w:rsid w:val="00AF1EAB"/>
    <w:rsid w:val="00B13DC4"/>
    <w:rsid w:val="00B63258"/>
    <w:rsid w:val="00B81384"/>
    <w:rsid w:val="00BE75CD"/>
    <w:rsid w:val="00C00249"/>
    <w:rsid w:val="00C23D91"/>
    <w:rsid w:val="00C40DD5"/>
    <w:rsid w:val="00C72F06"/>
    <w:rsid w:val="00C771BC"/>
    <w:rsid w:val="00C77EAB"/>
    <w:rsid w:val="00CD0C1C"/>
    <w:rsid w:val="00CF0FC0"/>
    <w:rsid w:val="00D0256B"/>
    <w:rsid w:val="00D436E2"/>
    <w:rsid w:val="00D54E06"/>
    <w:rsid w:val="00D6440F"/>
    <w:rsid w:val="00DC1714"/>
    <w:rsid w:val="00DF3E39"/>
    <w:rsid w:val="00E1319C"/>
    <w:rsid w:val="00E212FE"/>
    <w:rsid w:val="00E37C77"/>
    <w:rsid w:val="00E91FF1"/>
    <w:rsid w:val="00EC5C6C"/>
    <w:rsid w:val="00ED397B"/>
    <w:rsid w:val="00EE02BC"/>
    <w:rsid w:val="00F61251"/>
    <w:rsid w:val="00F75814"/>
    <w:rsid w:val="00FA1507"/>
    <w:rsid w:val="00FE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D47FD6-0A5E-4BA8-A648-1D135097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1714"/>
    <w:pPr>
      <w:spacing w:after="0" w:line="240" w:lineRule="auto"/>
    </w:pPr>
    <w:rPr>
      <w:rFonts w:ascii="Times New Roman" w:eastAsia="Times New Roman" w:hAnsi="Times New Roman" w:cs="Times New Roman"/>
      <w:color w:val="000000"/>
      <w:sz w:val="20"/>
      <w:szCs w:val="20"/>
      <w:lang w:eastAsia="sk-SK"/>
    </w:rPr>
  </w:style>
  <w:style w:type="paragraph" w:styleId="Heading1">
    <w:name w:val="heading 1"/>
    <w:basedOn w:val="Normal"/>
    <w:next w:val="Normal"/>
    <w:link w:val="Heading1Char"/>
    <w:uiPriority w:val="9"/>
    <w:qFormat/>
    <w:rsid w:val="00EE02BC"/>
    <w:pPr>
      <w:keepNext/>
      <w:keepLines/>
      <w:spacing w:before="240" w:beforeAutospacing="1" w:afterAutospacing="1"/>
      <w:ind w:left="-57" w:right="-57"/>
      <w:jc w:val="center"/>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505C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91FF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714"/>
    <w:pPr>
      <w:tabs>
        <w:tab w:val="center" w:pos="4680"/>
        <w:tab w:val="right" w:pos="9360"/>
      </w:tabs>
    </w:pPr>
  </w:style>
  <w:style w:type="character" w:customStyle="1" w:styleId="HeaderChar">
    <w:name w:val="Header Char"/>
    <w:basedOn w:val="DefaultParagraphFont"/>
    <w:link w:val="Header"/>
    <w:uiPriority w:val="99"/>
    <w:rsid w:val="00DC1714"/>
    <w:rPr>
      <w:rFonts w:ascii="Times New Roman" w:eastAsia="Times New Roman" w:hAnsi="Times New Roman" w:cs="Times New Roman"/>
      <w:color w:val="000000"/>
      <w:sz w:val="20"/>
      <w:szCs w:val="20"/>
      <w:lang w:val="en" w:eastAsia="sk-SK"/>
    </w:rPr>
  </w:style>
  <w:style w:type="paragraph" w:styleId="Footer">
    <w:name w:val="footer"/>
    <w:basedOn w:val="Normal"/>
    <w:link w:val="FooterChar"/>
    <w:uiPriority w:val="99"/>
    <w:unhideWhenUsed/>
    <w:rsid w:val="00DC1714"/>
    <w:pPr>
      <w:tabs>
        <w:tab w:val="center" w:pos="4680"/>
        <w:tab w:val="right" w:pos="9360"/>
      </w:tabs>
    </w:pPr>
  </w:style>
  <w:style w:type="character" w:customStyle="1" w:styleId="FooterChar">
    <w:name w:val="Footer Char"/>
    <w:basedOn w:val="DefaultParagraphFont"/>
    <w:link w:val="Footer"/>
    <w:uiPriority w:val="99"/>
    <w:rsid w:val="00DC1714"/>
    <w:rPr>
      <w:rFonts w:ascii="Times New Roman" w:eastAsia="Times New Roman" w:hAnsi="Times New Roman" w:cs="Times New Roman"/>
      <w:color w:val="000000"/>
      <w:sz w:val="20"/>
      <w:szCs w:val="20"/>
      <w:lang w:val="en" w:eastAsia="sk-SK"/>
    </w:rPr>
  </w:style>
  <w:style w:type="character" w:styleId="Hyperlink">
    <w:name w:val="Hyperlink"/>
    <w:uiPriority w:val="99"/>
    <w:unhideWhenUsed/>
    <w:rsid w:val="00DC1714"/>
    <w:rPr>
      <w:color w:val="0070C0"/>
      <w:u w:val="none"/>
    </w:rPr>
  </w:style>
  <w:style w:type="character" w:customStyle="1" w:styleId="tlid-translation">
    <w:name w:val="tlid-translation"/>
    <w:basedOn w:val="DefaultParagraphFont"/>
    <w:rsid w:val="00DC1714"/>
  </w:style>
  <w:style w:type="paragraph" w:customStyle="1" w:styleId="ICVETBodyText">
    <w:name w:val="ICVET_BodyText"/>
    <w:basedOn w:val="Normal"/>
    <w:link w:val="ICVETBodyTextChar"/>
    <w:rsid w:val="00DC1714"/>
    <w:pPr>
      <w:ind w:firstLine="426"/>
      <w:jc w:val="both"/>
    </w:pPr>
    <w:rPr>
      <w:color w:val="auto"/>
      <w:lang w:eastAsia="x-none"/>
    </w:rPr>
  </w:style>
  <w:style w:type="character" w:customStyle="1" w:styleId="ICVETBodyTextChar">
    <w:name w:val="ICVET_BodyText Char"/>
    <w:link w:val="ICVETBodyText"/>
    <w:locked/>
    <w:rsid w:val="00DC1714"/>
    <w:rPr>
      <w:rFonts w:ascii="Times New Roman" w:eastAsia="Times New Roman" w:hAnsi="Times New Roman" w:cs="Times New Roman"/>
      <w:sz w:val="20"/>
      <w:szCs w:val="20"/>
      <w:lang w:val="en" w:eastAsia="x-none"/>
    </w:rPr>
  </w:style>
  <w:style w:type="character" w:styleId="Strong">
    <w:name w:val="Strong"/>
    <w:uiPriority w:val="22"/>
    <w:qFormat/>
    <w:rsid w:val="00DC1714"/>
    <w:rPr>
      <w:b/>
      <w:bCs/>
    </w:rPr>
  </w:style>
  <w:style w:type="character" w:customStyle="1" w:styleId="Heading1Char">
    <w:name w:val="Heading 1 Char"/>
    <w:basedOn w:val="DefaultParagraphFont"/>
    <w:link w:val="Heading1"/>
    <w:uiPriority w:val="9"/>
    <w:rsid w:val="00EE02BC"/>
    <w:rPr>
      <w:rFonts w:asciiTheme="majorHAnsi" w:eastAsiaTheme="majorEastAsia" w:hAnsiTheme="majorHAnsi" w:cstheme="majorBidi"/>
      <w:color w:val="2E74B5" w:themeColor="accent1" w:themeShade="BF"/>
      <w:sz w:val="32"/>
      <w:szCs w:val="32"/>
    </w:rPr>
  </w:style>
  <w:style w:type="paragraph" w:customStyle="1" w:styleId="IsiAbstrakIndo">
    <w:name w:val="Isi Abstrak Indo"/>
    <w:basedOn w:val="Normal"/>
    <w:uiPriority w:val="99"/>
    <w:rsid w:val="009179F0"/>
    <w:pPr>
      <w:autoSpaceDE w:val="0"/>
      <w:autoSpaceDN w:val="0"/>
      <w:adjustRightInd w:val="0"/>
      <w:spacing w:line="288" w:lineRule="auto"/>
      <w:jc w:val="both"/>
      <w:textAlignment w:val="center"/>
    </w:pPr>
    <w:rPr>
      <w:rFonts w:ascii="Calisto MT" w:eastAsiaTheme="minorHAnsi" w:hAnsi="Calisto MT" w:cs="Calisto MT"/>
      <w:b/>
      <w:bCs/>
      <w:sz w:val="18"/>
      <w:szCs w:val="18"/>
      <w:lang w:eastAsia="en-US"/>
    </w:rPr>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F61251"/>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F61251"/>
  </w:style>
  <w:style w:type="character" w:customStyle="1" w:styleId="Heading4Char">
    <w:name w:val="Heading 4 Char"/>
    <w:basedOn w:val="DefaultParagraphFont"/>
    <w:link w:val="Heading4"/>
    <w:uiPriority w:val="9"/>
    <w:semiHidden/>
    <w:rsid w:val="00E91FF1"/>
    <w:rPr>
      <w:rFonts w:asciiTheme="majorHAnsi" w:eastAsiaTheme="majorEastAsia" w:hAnsiTheme="majorHAnsi" w:cstheme="majorBidi"/>
      <w:i/>
      <w:iCs/>
      <w:color w:val="2E74B5" w:themeColor="accent1" w:themeShade="BF"/>
      <w:sz w:val="20"/>
      <w:szCs w:val="20"/>
      <w:lang w:val="en" w:eastAsia="sk-SK"/>
    </w:rPr>
  </w:style>
  <w:style w:type="paragraph" w:styleId="Caption">
    <w:name w:val="caption"/>
    <w:basedOn w:val="Normal"/>
    <w:next w:val="Normal"/>
    <w:uiPriority w:val="35"/>
    <w:unhideWhenUsed/>
    <w:qFormat/>
    <w:rsid w:val="00E91FF1"/>
    <w:pPr>
      <w:spacing w:after="200"/>
    </w:pPr>
    <w:rPr>
      <w:rFonts w:asciiTheme="minorHAnsi" w:eastAsiaTheme="minorHAnsi" w:hAnsiTheme="minorHAnsi" w:cstheme="minorBidi"/>
      <w:i/>
      <w:iCs/>
      <w:color w:val="44546A" w:themeColor="text2"/>
      <w:sz w:val="18"/>
      <w:szCs w:val="18"/>
      <w:lang w:eastAsia="en-US"/>
    </w:rPr>
  </w:style>
  <w:style w:type="table" w:styleId="PlainTable2">
    <w:name w:val="Plain Table 2"/>
    <w:basedOn w:val="TableNormal"/>
    <w:uiPriority w:val="42"/>
    <w:rsid w:val="00E91F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505C6A"/>
    <w:rPr>
      <w:rFonts w:asciiTheme="majorHAnsi" w:eastAsiaTheme="majorEastAsia" w:hAnsiTheme="majorHAnsi" w:cstheme="majorBidi"/>
      <w:color w:val="2E74B5" w:themeColor="accent1" w:themeShade="BF"/>
      <w:sz w:val="26"/>
      <w:szCs w:val="26"/>
      <w:lang w:val="en" w:eastAsia="sk-SK"/>
    </w:rPr>
  </w:style>
  <w:style w:type="paragraph" w:customStyle="1" w:styleId="Abstrakisi">
    <w:name w:val="Abstrak isi"/>
    <w:basedOn w:val="Normal"/>
    <w:link w:val="AbstrakisiChar"/>
    <w:qFormat/>
    <w:rsid w:val="00CF0FC0"/>
    <w:pPr>
      <w:spacing w:after="160"/>
      <w:jc w:val="both"/>
    </w:pPr>
    <w:rPr>
      <w:rFonts w:ascii="Cambria" w:eastAsia="Calibri" w:hAnsi="Cambria" w:cs="Arial"/>
      <w:color w:val="auto"/>
      <w:lang w:eastAsia="en-US"/>
    </w:rPr>
  </w:style>
  <w:style w:type="character" w:customStyle="1" w:styleId="AbstrakisiChar">
    <w:name w:val="Abstrak isi Char"/>
    <w:link w:val="Abstrakisi"/>
    <w:rsid w:val="00CF0FC0"/>
    <w:rPr>
      <w:rFonts w:ascii="Cambria" w:eastAsia="Calibri" w:hAnsi="Cambria" w:cs="Arial"/>
      <w:sz w:val="20"/>
      <w:szCs w:val="20"/>
    </w:rPr>
  </w:style>
  <w:style w:type="paragraph" w:customStyle="1" w:styleId="Afiliasi">
    <w:name w:val="Afiliasi"/>
    <w:basedOn w:val="Normal"/>
    <w:link w:val="AfiliasiChar"/>
    <w:qFormat/>
    <w:rsid w:val="00CF0FC0"/>
    <w:pPr>
      <w:spacing w:line="259" w:lineRule="auto"/>
      <w:jc w:val="center"/>
    </w:pPr>
    <w:rPr>
      <w:rFonts w:ascii="Cambria" w:eastAsia="Calibri" w:hAnsi="Cambria" w:cs="Arial"/>
      <w:color w:val="auto"/>
      <w:lang w:eastAsia="en-US"/>
    </w:rPr>
  </w:style>
  <w:style w:type="character" w:customStyle="1" w:styleId="AfiliasiChar">
    <w:name w:val="Afiliasi Char"/>
    <w:link w:val="Afiliasi"/>
    <w:rsid w:val="00CF0FC0"/>
    <w:rPr>
      <w:rFonts w:ascii="Cambria" w:eastAsia="Calibri" w:hAnsi="Cambria" w:cs="Arial"/>
      <w:sz w:val="20"/>
      <w:szCs w:val="20"/>
    </w:rPr>
  </w:style>
  <w:style w:type="paragraph" w:customStyle="1" w:styleId="Teks">
    <w:name w:val="Teks"/>
    <w:basedOn w:val="Normal"/>
    <w:link w:val="TeksChar"/>
    <w:qFormat/>
    <w:rsid w:val="00CF0FC0"/>
    <w:pPr>
      <w:spacing w:after="160" w:line="259" w:lineRule="auto"/>
      <w:ind w:left="113" w:firstLine="567"/>
      <w:jc w:val="both"/>
    </w:pPr>
    <w:rPr>
      <w:rFonts w:ascii="Cambria" w:eastAsia="Calibri" w:hAnsi="Cambria" w:cs="Arial"/>
      <w:color w:val="auto"/>
      <w:kern w:val="24"/>
      <w:sz w:val="21"/>
      <w:szCs w:val="22"/>
      <w:lang w:eastAsia="en-US"/>
    </w:rPr>
  </w:style>
  <w:style w:type="character" w:customStyle="1" w:styleId="TeksChar">
    <w:name w:val="Teks Char"/>
    <w:link w:val="Teks"/>
    <w:rsid w:val="00CF0FC0"/>
    <w:rPr>
      <w:rFonts w:ascii="Cambria" w:eastAsia="Calibri" w:hAnsi="Cambria" w:cs="Arial"/>
      <w:kern w:val="24"/>
      <w:sz w:val="21"/>
    </w:rPr>
  </w:style>
  <w:style w:type="paragraph" w:customStyle="1" w:styleId="Daftarrujukanisi">
    <w:name w:val="Daftar rujukan isi"/>
    <w:basedOn w:val="Normal"/>
    <w:link w:val="DaftarrujukanisiChar"/>
    <w:qFormat/>
    <w:rsid w:val="00CF0FC0"/>
    <w:pPr>
      <w:spacing w:after="120"/>
      <w:ind w:left="680" w:hanging="567"/>
      <w:jc w:val="both"/>
    </w:pPr>
    <w:rPr>
      <w:rFonts w:ascii="Cambria" w:eastAsia="Calibri" w:hAnsi="Cambria" w:cs="Arial"/>
      <w:color w:val="auto"/>
      <w:sz w:val="18"/>
      <w:szCs w:val="18"/>
      <w:lang w:eastAsia="en-US"/>
    </w:rPr>
  </w:style>
  <w:style w:type="character" w:customStyle="1" w:styleId="DaftarrujukanisiChar">
    <w:name w:val="Daftar rujukan isi Char"/>
    <w:link w:val="Daftarrujukanisi"/>
    <w:rsid w:val="00CF0FC0"/>
    <w:rPr>
      <w:rFonts w:ascii="Cambria" w:eastAsia="Calibri" w:hAnsi="Cambria" w:cs="Arial"/>
      <w:sz w:val="18"/>
      <w:szCs w:val="18"/>
    </w:rPr>
  </w:style>
  <w:style w:type="character" w:customStyle="1" w:styleId="Date1">
    <w:name w:val="Date1"/>
    <w:rsid w:val="00CF0FC0"/>
  </w:style>
  <w:style w:type="character" w:customStyle="1" w:styleId="authors">
    <w:name w:val="authors"/>
    <w:rsid w:val="00CF0FC0"/>
  </w:style>
  <w:style w:type="character" w:customStyle="1" w:styleId="arttitle">
    <w:name w:val="art_title"/>
    <w:rsid w:val="00CF0FC0"/>
  </w:style>
  <w:style w:type="character" w:customStyle="1" w:styleId="serialtitle">
    <w:name w:val="serial_title"/>
    <w:rsid w:val="00CF0FC0"/>
  </w:style>
  <w:style w:type="character" w:customStyle="1" w:styleId="volumeissue">
    <w:name w:val="volume_issue"/>
    <w:rsid w:val="00CF0FC0"/>
  </w:style>
  <w:style w:type="character" w:customStyle="1" w:styleId="pagerange">
    <w:name w:val="page_range"/>
    <w:rsid w:val="00CF0FC0"/>
  </w:style>
  <w:style w:type="character" w:customStyle="1" w:styleId="doilink">
    <w:name w:val="doi_link"/>
    <w:rsid w:val="00CF0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ukhdatul.1806116@students.um.ac.id" TargetMode="External"/><Relationship Id="rId13" Type="http://schemas.openxmlformats.org/officeDocument/2006/relationships/chart" Target="charts/chart1.xml"/><Relationship Id="rId18" Type="http://schemas.openxmlformats.org/officeDocument/2006/relationships/image" Target="media/image2.png"/><Relationship Id="rId26" Type="http://schemas.openxmlformats.org/officeDocument/2006/relationships/hyperlink" Target="https://doi.org/10.1080/08923647.2019.1663082" TargetMode="External"/><Relationship Id="rId3" Type="http://schemas.openxmlformats.org/officeDocument/2006/relationships/styles" Target="styles.xml"/><Relationship Id="rId21" Type="http://schemas.openxmlformats.org/officeDocument/2006/relationships/hyperlink" Target="https://doi.org/10.34125/kp.v5i2.51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chart" Target="charts/chart5.xml"/><Relationship Id="rId25" Type="http://schemas.openxmlformats.org/officeDocument/2006/relationships/hyperlink" Target="https://doi.org/10.1080/13645579.2020.177822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jstor.org/stable/jeductechsoci.14.2.23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30595/jkp.v14i1.847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hdl.handle.net/10500/11967" TargetMode="External"/><Relationship Id="rId28" Type="http://schemas.openxmlformats.org/officeDocument/2006/relationships/header" Target="header1.xml"/><Relationship Id="rId10" Type="http://schemas.openxmlformats.org/officeDocument/2006/relationships/hyperlink" Target="mailto:siti.ukhdatul.1806116@students.um.ac.id" TargetMode="External"/><Relationship Id="rId19" Type="http://schemas.openxmlformats.org/officeDocument/2006/relationships/image" Target="media/image3.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iti.ukhdatul.1806116@students.um.ac.id" TargetMode="External"/><Relationship Id="rId14" Type="http://schemas.openxmlformats.org/officeDocument/2006/relationships/chart" Target="charts/chart2.xml"/><Relationship Id="rId22" Type="http://schemas.openxmlformats.org/officeDocument/2006/relationships/hyperlink" Target="https://doi.org/10.1007/s10639-021-10519-x" TargetMode="External"/><Relationship Id="rId27" Type="http://schemas.openxmlformats.org/officeDocument/2006/relationships/hyperlink" Target="https://doi.org/10.31004/basicedu.v5i5.1479"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KULIAH\SEMESTER%208\SKRIPSI\4.%20Uji%20Coba\Rekap%20Data%20Responden%20Uji%20Coba%20Kelompok%20Kecil%20dan%20Kelompok%20Besa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ocuments\KULIAH\SEMESTER%208\SKRIPSI\4.%20Uji%20Coba\Rekap%20Data%20Responden%20Uji%20Coba%20Kelompok%20Kecil%20dan%20Kelompok%20Besar.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KULIAH\SEMESTER%208\SKRIPSI\4.%20Uji%20Coba\Rekap%20Data%20Responden%20Uji%20Coba%20Kelompok%20Kecil%20dan%20Kelompok%20Besar.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KULIAH\SEMESTER%208\SKRIPSI\4.%20Uji%20Coba\Rekap%20Data%20Responden%20Uji%20Coba%20Kelompok%20Kecil%20dan%20Kelompok%20Bes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sz="1050" b="1">
                <a:latin typeface="Times New Roman" panose="02020603050405020304" pitchFamily="18" charset="0"/>
                <a:ea typeface="Cambria" panose="02040503050406030204" pitchFamily="18" charset="0"/>
                <a:cs typeface="Times New Roman" panose="02020603050405020304" pitchFamily="18" charset="0"/>
              </a:rPr>
              <a:t>Material Expert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F0"/>
              </a:solidFill>
              <a:ln>
                <a:noFill/>
              </a:ln>
              <a:effectLst/>
            </c:spPr>
          </c:dPt>
          <c:dPt>
            <c:idx val="1"/>
            <c:invertIfNegative val="0"/>
            <c:bubble3D val="0"/>
            <c:spPr>
              <a:solidFill>
                <a:srgbClr val="FF0000"/>
              </a:solidFill>
              <a:ln>
                <a:noFill/>
              </a:ln>
              <a:effectLst/>
            </c:spPr>
          </c:dPt>
          <c:dPt>
            <c:idx val="2"/>
            <c:invertIfNegative val="0"/>
            <c:bubble3D val="0"/>
            <c:spPr>
              <a:solidFill>
                <a:srgbClr val="7030A0"/>
              </a:solidFill>
              <a:ln>
                <a:noFill/>
              </a:ln>
              <a:effectLst/>
            </c:spPr>
          </c:dPt>
          <c:dPt>
            <c:idx val="3"/>
            <c:invertIfNegative val="0"/>
            <c:bubble3D val="0"/>
            <c:spPr>
              <a:solidFill>
                <a:schemeClr val="bg1">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Sheet3!$A$16:$A$19</c:f>
              <c:strCache>
                <c:ptCount val="4"/>
                <c:pt idx="0">
                  <c:v>Kesesuaian</c:v>
                </c:pt>
                <c:pt idx="1">
                  <c:v>Ketepatan</c:v>
                </c:pt>
                <c:pt idx="2">
                  <c:v>Kejelasan</c:v>
                </c:pt>
                <c:pt idx="3">
                  <c:v>Rata-rata</c:v>
                </c:pt>
              </c:strCache>
            </c:strRef>
          </c:cat>
          <c:val>
            <c:numRef>
              <c:f>Sheet3!$B$16:$B$19</c:f>
              <c:numCache>
                <c:formatCode>0%</c:formatCode>
                <c:ptCount val="4"/>
                <c:pt idx="0" formatCode="0.00%">
                  <c:v>0.96430000000000005</c:v>
                </c:pt>
                <c:pt idx="1">
                  <c:v>0.86</c:v>
                </c:pt>
                <c:pt idx="2">
                  <c:v>0.95</c:v>
                </c:pt>
                <c:pt idx="3" formatCode="0.00%">
                  <c:v>0.92479999999999996</c:v>
                </c:pt>
              </c:numCache>
            </c:numRef>
          </c:val>
        </c:ser>
        <c:dLbls>
          <c:dLblPos val="outEnd"/>
          <c:showLegendKey val="0"/>
          <c:showVal val="1"/>
          <c:showCatName val="0"/>
          <c:showSerName val="0"/>
          <c:showPercent val="0"/>
          <c:showBubbleSize val="0"/>
        </c:dLbls>
        <c:gapWidth val="219"/>
        <c:overlap val="-27"/>
        <c:axId val="635924320"/>
        <c:axId val="635924712"/>
      </c:barChart>
      <c:catAx>
        <c:axId val="63592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635924712"/>
        <c:crosses val="autoZero"/>
        <c:auto val="1"/>
        <c:lblAlgn val="ctr"/>
        <c:lblOffset val="100"/>
        <c:noMultiLvlLbl val="0"/>
      </c:catAx>
      <c:valAx>
        <c:axId val="635924712"/>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6359243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sz="1050" b="1"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rPr>
              <a:t>Learning </a:t>
            </a:r>
            <a:endParaRPr lang="en-US" sz="1050" b="1">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F0"/>
              </a:solidFill>
              <a:ln>
                <a:noFill/>
              </a:ln>
              <a:effectLst/>
            </c:spPr>
          </c:dPt>
          <c:dPt>
            <c:idx val="1"/>
            <c:invertIfNegative val="0"/>
            <c:bubble3D val="0"/>
            <c:spPr>
              <a:solidFill>
                <a:srgbClr val="FF0000"/>
              </a:solidFill>
              <a:ln>
                <a:noFill/>
              </a:ln>
              <a:effectLst/>
            </c:spPr>
          </c:dPt>
          <c:dPt>
            <c:idx val="2"/>
            <c:invertIfNegative val="0"/>
            <c:bubble3D val="0"/>
            <c:spPr>
              <a:solidFill>
                <a:srgbClr val="FFC000"/>
              </a:solidFill>
              <a:ln>
                <a:noFill/>
              </a:ln>
              <a:effectLst/>
            </c:spPr>
          </c:dPt>
          <c:dPt>
            <c:idx val="3"/>
            <c:invertIfNegative val="0"/>
            <c:bubble3D val="0"/>
            <c:spPr>
              <a:solidFill>
                <a:schemeClr val="bg1">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Sheet1!$C$4:$C$7</c:f>
              <c:strCache>
                <c:ptCount val="4"/>
                <c:pt idx="0">
                  <c:v>Kesesuaian</c:v>
                </c:pt>
                <c:pt idx="1">
                  <c:v>Ketepatan</c:v>
                </c:pt>
                <c:pt idx="2">
                  <c:v>Kemudahan</c:v>
                </c:pt>
                <c:pt idx="3">
                  <c:v>Rata rata</c:v>
                </c:pt>
              </c:strCache>
            </c:strRef>
          </c:cat>
          <c:val>
            <c:numRef>
              <c:f>Sheet1!$D$4:$D$7</c:f>
              <c:numCache>
                <c:formatCode>0.00%</c:formatCode>
                <c:ptCount val="4"/>
                <c:pt idx="0" formatCode="0%">
                  <c:v>1</c:v>
                </c:pt>
                <c:pt idx="1">
                  <c:v>0.91669999999999996</c:v>
                </c:pt>
                <c:pt idx="2" formatCode="0%">
                  <c:v>1</c:v>
                </c:pt>
                <c:pt idx="3">
                  <c:v>0.97199999999999998</c:v>
                </c:pt>
              </c:numCache>
            </c:numRef>
          </c:val>
        </c:ser>
        <c:dLbls>
          <c:showLegendKey val="0"/>
          <c:showVal val="0"/>
          <c:showCatName val="0"/>
          <c:showSerName val="0"/>
          <c:showPercent val="0"/>
          <c:showBubbleSize val="0"/>
        </c:dLbls>
        <c:gapWidth val="219"/>
        <c:overlap val="-27"/>
        <c:axId val="635909816"/>
        <c:axId val="222363552"/>
      </c:barChart>
      <c:catAx>
        <c:axId val="635909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222363552"/>
        <c:crosses val="autoZero"/>
        <c:auto val="1"/>
        <c:lblAlgn val="ctr"/>
        <c:lblOffset val="100"/>
        <c:noMultiLvlLbl val="0"/>
      </c:catAx>
      <c:valAx>
        <c:axId val="222363552"/>
        <c:scaling>
          <c:orientation val="minMax"/>
          <c:max val="1.05"/>
          <c:min val="0.70000000000000007"/>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635909816"/>
        <c:crosses val="autoZero"/>
        <c:crossBetween val="between"/>
        <c:majorUnit val="5.000000000000001E-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 sz="1050" b="1">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rPr>
              <a:t>Media Expert</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F0"/>
              </a:solidFill>
              <a:ln>
                <a:noFill/>
              </a:ln>
              <a:effectLst/>
            </c:spPr>
          </c:dPt>
          <c:dPt>
            <c:idx val="1"/>
            <c:invertIfNegative val="0"/>
            <c:bubble3D val="0"/>
            <c:spPr>
              <a:solidFill>
                <a:srgbClr val="FF0000"/>
              </a:solidFill>
              <a:ln>
                <a:noFill/>
              </a:ln>
              <a:effectLst/>
            </c:spPr>
          </c:dPt>
          <c:dPt>
            <c:idx val="2"/>
            <c:invertIfNegative val="0"/>
            <c:bubble3D val="0"/>
            <c:spPr>
              <a:solidFill>
                <a:srgbClr val="00FF00"/>
              </a:solidFill>
              <a:ln>
                <a:noFill/>
              </a:ln>
              <a:effectLst/>
            </c:spPr>
          </c:dPt>
          <c:dPt>
            <c:idx val="3"/>
            <c:invertIfNegative val="0"/>
            <c:bubble3D val="0"/>
            <c:spPr>
              <a:solidFill>
                <a:srgbClr val="FFC000"/>
              </a:solidFill>
              <a:ln>
                <a:noFill/>
              </a:ln>
              <a:effectLst/>
            </c:spPr>
          </c:dPt>
          <c:dPt>
            <c:idx val="4"/>
            <c:invertIfNegative val="0"/>
            <c:bubble3D val="0"/>
            <c:spPr>
              <a:solidFill>
                <a:schemeClr val="bg1">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Sheet3!$A$1:$A$5</c:f>
              <c:strCache>
                <c:ptCount val="5"/>
                <c:pt idx="0">
                  <c:v>Kesesuaian</c:v>
                </c:pt>
                <c:pt idx="1">
                  <c:v>Ketepatan</c:v>
                </c:pt>
                <c:pt idx="2">
                  <c:v>Kemenarikan</c:v>
                </c:pt>
                <c:pt idx="3">
                  <c:v>Kemudahan</c:v>
                </c:pt>
                <c:pt idx="4">
                  <c:v>Rata-rata</c:v>
                </c:pt>
              </c:strCache>
            </c:strRef>
          </c:cat>
          <c:val>
            <c:numRef>
              <c:f>Sheet3!$B$1:$B$5</c:f>
              <c:numCache>
                <c:formatCode>0%</c:formatCode>
                <c:ptCount val="5"/>
                <c:pt idx="0">
                  <c:v>0.9</c:v>
                </c:pt>
                <c:pt idx="1">
                  <c:v>1</c:v>
                </c:pt>
                <c:pt idx="2" formatCode="0.00%">
                  <c:v>0.9375</c:v>
                </c:pt>
                <c:pt idx="3" formatCode="0.00%">
                  <c:v>0.875</c:v>
                </c:pt>
                <c:pt idx="4" formatCode="0.00%">
                  <c:v>0.92800000000000005</c:v>
                </c:pt>
              </c:numCache>
            </c:numRef>
          </c:val>
        </c:ser>
        <c:dLbls>
          <c:dLblPos val="outEnd"/>
          <c:showLegendKey val="0"/>
          <c:showVal val="1"/>
          <c:showCatName val="0"/>
          <c:showSerName val="0"/>
          <c:showPercent val="0"/>
          <c:showBubbleSize val="0"/>
        </c:dLbls>
        <c:gapWidth val="219"/>
        <c:overlap val="-27"/>
        <c:axId val="222361200"/>
        <c:axId val="222367472"/>
      </c:barChart>
      <c:catAx>
        <c:axId val="22236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222367472"/>
        <c:crosses val="autoZero"/>
        <c:auto val="1"/>
        <c:lblAlgn val="ctr"/>
        <c:lblOffset val="100"/>
        <c:noMultiLvlLbl val="0"/>
      </c:catAx>
      <c:valAx>
        <c:axId val="222367472"/>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222361200"/>
        <c:crosses val="autoZero"/>
        <c:crossBetween val="between"/>
        <c:majorUnit val="5.000000000000001E-2"/>
        <c:minorUnit val="1.0000000000000002E-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r>
              <a:rPr lang="en" sz="1050" b="1">
                <a:solidFill>
                  <a:sysClr val="windowText" lastClr="000000"/>
                </a:solidFill>
                <a:latin typeface="Times New Roman" panose="02020603050405020304" pitchFamily="18" charset="0"/>
                <a:cs typeface="Times New Roman" panose="02020603050405020304" pitchFamily="18" charset="0"/>
              </a:rPr>
              <a:t>Small Group Trial</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F0"/>
              </a:solidFill>
              <a:ln>
                <a:noFill/>
              </a:ln>
              <a:effectLst/>
            </c:spPr>
          </c:dPt>
          <c:dPt>
            <c:idx val="1"/>
            <c:invertIfNegative val="0"/>
            <c:bubble3D val="0"/>
            <c:spPr>
              <a:solidFill>
                <a:srgbClr val="FFC000"/>
              </a:solidFill>
              <a:ln>
                <a:noFill/>
              </a:ln>
              <a:effectLst/>
            </c:spPr>
          </c:dPt>
          <c:dPt>
            <c:idx val="2"/>
            <c:invertIfNegative val="0"/>
            <c:bubble3D val="0"/>
            <c:spPr>
              <a:solidFill>
                <a:srgbClr val="00FF00"/>
              </a:solidFill>
              <a:ln>
                <a:noFill/>
              </a:ln>
              <a:effectLst/>
            </c:spPr>
          </c:dPt>
          <c:dPt>
            <c:idx val="3"/>
            <c:invertIfNegative val="0"/>
            <c:bubble3D val="0"/>
            <c:spPr>
              <a:solidFill>
                <a:srgbClr val="7030A0"/>
              </a:solidFill>
              <a:ln>
                <a:noFill/>
              </a:ln>
              <a:effectLst/>
            </c:spPr>
          </c:dPt>
          <c:dPt>
            <c:idx val="4"/>
            <c:invertIfNegative val="0"/>
            <c:bubble3D val="0"/>
            <c:spPr>
              <a:solidFill>
                <a:schemeClr val="bg1">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'Uji Coba Kelompok Besar'!$F$84:$F$88</c:f>
              <c:strCache>
                <c:ptCount val="5"/>
                <c:pt idx="0">
                  <c:v>Kesesuaian</c:v>
                </c:pt>
                <c:pt idx="1">
                  <c:v>Kemudahan</c:v>
                </c:pt>
                <c:pt idx="2">
                  <c:v>Kemenarikan</c:v>
                </c:pt>
                <c:pt idx="3">
                  <c:v>Kejelasan</c:v>
                </c:pt>
                <c:pt idx="4">
                  <c:v>Rata-rata</c:v>
                </c:pt>
              </c:strCache>
            </c:strRef>
          </c:cat>
          <c:val>
            <c:numRef>
              <c:f>'Uji Coba Kelompok Besar'!$G$84:$G$88</c:f>
              <c:numCache>
                <c:formatCode>0.00%</c:formatCode>
                <c:ptCount val="5"/>
                <c:pt idx="0">
                  <c:v>0.83499999999999996</c:v>
                </c:pt>
                <c:pt idx="1">
                  <c:v>0.86880000000000002</c:v>
                </c:pt>
                <c:pt idx="2" formatCode="0%">
                  <c:v>0.8</c:v>
                </c:pt>
                <c:pt idx="3">
                  <c:v>0.92500000000000004</c:v>
                </c:pt>
                <c:pt idx="4">
                  <c:v>0.85719999999999996</c:v>
                </c:pt>
              </c:numCache>
            </c:numRef>
          </c:val>
        </c:ser>
        <c:dLbls>
          <c:dLblPos val="outEnd"/>
          <c:showLegendKey val="0"/>
          <c:showVal val="1"/>
          <c:showCatName val="0"/>
          <c:showSerName val="0"/>
          <c:showPercent val="0"/>
          <c:showBubbleSize val="0"/>
        </c:dLbls>
        <c:gapWidth val="219"/>
        <c:overlap val="-27"/>
        <c:axId val="222364728"/>
        <c:axId val="222366688"/>
      </c:barChart>
      <c:catAx>
        <c:axId val="22236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222366688"/>
        <c:crosses val="autoZero"/>
        <c:auto val="1"/>
        <c:lblAlgn val="ctr"/>
        <c:lblOffset val="100"/>
        <c:noMultiLvlLbl val="0"/>
      </c:catAx>
      <c:valAx>
        <c:axId val="222366688"/>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222364728"/>
        <c:crosses val="autoZero"/>
        <c:crossBetween val="between"/>
        <c:majorUnit val="5.000000000000001E-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mbria" panose="02040503050406030204" pitchFamily="18" charset="0"/>
          <a:ea typeface="Cambria" panose="020405030504060302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r>
              <a:rPr lang="en" sz="1050" b="1">
                <a:solidFill>
                  <a:sysClr val="windowText" lastClr="000000"/>
                </a:solidFill>
                <a:latin typeface="Times New Roman" panose="02020603050405020304" pitchFamily="18" charset="0"/>
                <a:cs typeface="Times New Roman" panose="02020603050405020304" pitchFamily="18" charset="0"/>
              </a:rPr>
              <a:t>Large Group Trial</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F0"/>
              </a:solidFill>
              <a:ln>
                <a:noFill/>
              </a:ln>
              <a:effectLst/>
            </c:spPr>
          </c:dPt>
          <c:dPt>
            <c:idx val="1"/>
            <c:invertIfNegative val="0"/>
            <c:bubble3D val="0"/>
            <c:spPr>
              <a:solidFill>
                <a:srgbClr val="FFC000"/>
              </a:solidFill>
              <a:ln>
                <a:noFill/>
              </a:ln>
              <a:effectLst/>
            </c:spPr>
          </c:dPt>
          <c:dPt>
            <c:idx val="2"/>
            <c:invertIfNegative val="0"/>
            <c:bubble3D val="0"/>
            <c:spPr>
              <a:solidFill>
                <a:srgbClr val="00FF00"/>
              </a:solidFill>
              <a:ln>
                <a:noFill/>
              </a:ln>
              <a:effectLst/>
            </c:spPr>
          </c:dPt>
          <c:dPt>
            <c:idx val="3"/>
            <c:invertIfNegative val="0"/>
            <c:bubble3D val="0"/>
            <c:spPr>
              <a:solidFill>
                <a:srgbClr val="7030A0"/>
              </a:solidFill>
              <a:ln>
                <a:noFill/>
              </a:ln>
              <a:effectLst/>
            </c:spPr>
          </c:dPt>
          <c:dPt>
            <c:idx val="4"/>
            <c:invertIfNegative val="0"/>
            <c:bubble3D val="0"/>
            <c:spPr>
              <a:solidFill>
                <a:schemeClr val="bg1">
                  <a:lumMod val="5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'Uji Coba Kelompok Besar'!$F$77:$F$81</c:f>
              <c:strCache>
                <c:ptCount val="5"/>
                <c:pt idx="0">
                  <c:v>Kesesuaian</c:v>
                </c:pt>
                <c:pt idx="1">
                  <c:v>Kemudahan</c:v>
                </c:pt>
                <c:pt idx="2">
                  <c:v>Kemenarikan</c:v>
                </c:pt>
                <c:pt idx="3">
                  <c:v>Kejelasan</c:v>
                </c:pt>
                <c:pt idx="4">
                  <c:v>Rata-rata</c:v>
                </c:pt>
              </c:strCache>
            </c:strRef>
          </c:cat>
          <c:val>
            <c:numRef>
              <c:f>'Uji Coba Kelompok Besar'!$G$77:$G$81</c:f>
              <c:numCache>
                <c:formatCode>0.00%</c:formatCode>
                <c:ptCount val="5"/>
                <c:pt idx="0">
                  <c:v>0.88029999999999997</c:v>
                </c:pt>
                <c:pt idx="1">
                  <c:v>0.97419999999999995</c:v>
                </c:pt>
                <c:pt idx="2" formatCode="0%">
                  <c:v>0.96</c:v>
                </c:pt>
                <c:pt idx="3">
                  <c:v>0.95840000000000003</c:v>
                </c:pt>
                <c:pt idx="4" formatCode="0%">
                  <c:v>0.94</c:v>
                </c:pt>
              </c:numCache>
            </c:numRef>
          </c:val>
        </c:ser>
        <c:dLbls>
          <c:dLblPos val="outEnd"/>
          <c:showLegendKey val="0"/>
          <c:showVal val="1"/>
          <c:showCatName val="0"/>
          <c:showSerName val="0"/>
          <c:showPercent val="0"/>
          <c:showBubbleSize val="0"/>
        </c:dLbls>
        <c:gapWidth val="219"/>
        <c:overlap val="-27"/>
        <c:axId val="222362376"/>
        <c:axId val="505643088"/>
      </c:barChart>
      <c:catAx>
        <c:axId val="22236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505643088"/>
        <c:crosses val="autoZero"/>
        <c:auto val="1"/>
        <c:lblAlgn val="ctr"/>
        <c:lblOffset val="100"/>
        <c:noMultiLvlLbl val="0"/>
      </c:catAx>
      <c:valAx>
        <c:axId val="505643088"/>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2223623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mbria" panose="02040503050406030204" pitchFamily="18" charset="0"/>
          <a:ea typeface="Cambria" panose="020405030504060302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F3C21C-A034-4BBE-AA0E-C0B24A80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16</Pages>
  <Words>9805</Words>
  <Characters>55894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20</cp:revision>
  <dcterms:created xsi:type="dcterms:W3CDTF">2021-08-11T07:05:00Z</dcterms:created>
  <dcterms:modified xsi:type="dcterms:W3CDTF">2022-10-18T13:14:00Z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5deef569-7388-3578-bd42-275b8a9f5d92</vt:lpwstr>
  </property>
  <property fmtid="{D5CDD505-2E9C-101B-9397-08002B2CF9AE}" pid="24" name="Mendeley Citation Style_1">
    <vt:lpwstr>http://www.zotero.org/styles/apa</vt:lpwstr>
  </property>
</Properties>
</file>