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E86A" w14:textId="6C24D966" w:rsidR="00FA4683" w:rsidRPr="00F863F9" w:rsidRDefault="006E39A0" w:rsidP="00F863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3F9">
        <w:rPr>
          <w:rFonts w:ascii="Times New Roman" w:hAnsi="Times New Roman" w:cs="Times New Roman"/>
          <w:b/>
          <w:sz w:val="24"/>
          <w:szCs w:val="24"/>
        </w:rPr>
        <w:t>ANALISIS KESESUAIAN PERAIRAN UNTUK PENGEMBANGAN KAWASAN TAMBAK UDANG VANAME (</w:t>
      </w:r>
      <w:proofErr w:type="spellStart"/>
      <w:r w:rsidRPr="00F863F9">
        <w:rPr>
          <w:rFonts w:ascii="Times New Roman" w:hAnsi="Times New Roman" w:cs="Times New Roman"/>
          <w:b/>
          <w:i/>
          <w:sz w:val="24"/>
          <w:szCs w:val="24"/>
        </w:rPr>
        <w:t>Litopenaeus</w:t>
      </w:r>
      <w:proofErr w:type="spellEnd"/>
      <w:r w:rsidRPr="00F86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b/>
          <w:i/>
          <w:sz w:val="24"/>
          <w:szCs w:val="24"/>
        </w:rPr>
        <w:t>vannamei</w:t>
      </w:r>
      <w:proofErr w:type="spellEnd"/>
      <w:r w:rsidRPr="00F863F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30E99" w:rsidRPr="00F863F9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6D6DD7" w:rsidRPr="00F863F9">
        <w:rPr>
          <w:rFonts w:ascii="Times New Roman" w:hAnsi="Times New Roman" w:cs="Times New Roman"/>
          <w:b/>
          <w:sz w:val="24"/>
          <w:szCs w:val="24"/>
        </w:rPr>
        <w:t xml:space="preserve">KELURAHAN SUNGAI GENIOT </w:t>
      </w:r>
      <w:r w:rsidR="00230E99" w:rsidRPr="00F863F9">
        <w:rPr>
          <w:rFonts w:ascii="Times New Roman" w:hAnsi="Times New Roman" w:cs="Times New Roman"/>
          <w:b/>
          <w:sz w:val="24"/>
          <w:szCs w:val="24"/>
        </w:rPr>
        <w:t>KOTA DUMAI</w:t>
      </w:r>
    </w:p>
    <w:p w14:paraId="5CB4FF4F" w14:textId="26B37136" w:rsidR="00276E45" w:rsidRPr="00F863F9" w:rsidRDefault="00276E45" w:rsidP="00F863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0AF397" w14:textId="056B0D86" w:rsidR="00276E45" w:rsidRPr="00323C1A" w:rsidRDefault="00EB04DD" w:rsidP="00F863F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THE </w:t>
      </w:r>
      <w:r w:rsidR="00276E45" w:rsidRPr="00323C1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ANALYSIS OF WATER </w:t>
      </w:r>
      <w:proofErr w:type="gramStart"/>
      <w:r w:rsidR="00276E45" w:rsidRPr="00323C1A">
        <w:rPr>
          <w:rFonts w:ascii="Times New Roman" w:hAnsi="Times New Roman" w:cs="Times New Roman"/>
          <w:b/>
          <w:i/>
          <w:iCs/>
          <w:sz w:val="24"/>
          <w:szCs w:val="24"/>
        </w:rPr>
        <w:t>SUITABILITY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276E45" w:rsidRPr="00323C1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OF</w:t>
      </w:r>
      <w:proofErr w:type="gramEnd"/>
      <w:r w:rsidR="00276E45" w:rsidRPr="00323C1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VANAME SHRIMP (</w:t>
      </w:r>
      <w:proofErr w:type="spellStart"/>
      <w:r w:rsidR="00276E45" w:rsidRPr="00323C1A">
        <w:rPr>
          <w:rFonts w:ascii="Times New Roman" w:hAnsi="Times New Roman" w:cs="Times New Roman"/>
          <w:b/>
          <w:i/>
          <w:iCs/>
          <w:sz w:val="24"/>
          <w:szCs w:val="24"/>
        </w:rPr>
        <w:t>Litopenaeus</w:t>
      </w:r>
      <w:proofErr w:type="spellEnd"/>
      <w:r w:rsidR="00276E45" w:rsidRPr="00323C1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276E45" w:rsidRPr="00323C1A">
        <w:rPr>
          <w:rFonts w:ascii="Times New Roman" w:hAnsi="Times New Roman" w:cs="Times New Roman"/>
          <w:b/>
          <w:i/>
          <w:iCs/>
          <w:sz w:val="24"/>
          <w:szCs w:val="24"/>
        </w:rPr>
        <w:t>vannamei</w:t>
      </w:r>
      <w:proofErr w:type="spellEnd"/>
      <w:r w:rsidR="00276E45" w:rsidRPr="00323C1A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PONDS</w:t>
      </w:r>
      <w:r w:rsidR="00276E45" w:rsidRPr="00323C1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AREA DEVELOPMENT IN SUNGAI GENIOT KELURAHAN, DUMAI CITY</w:t>
      </w:r>
    </w:p>
    <w:p w14:paraId="6B4F17AD" w14:textId="77777777" w:rsidR="006E39A0" w:rsidRPr="00F863F9" w:rsidRDefault="006E39A0" w:rsidP="00F863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4C3AB6" w14:textId="7688FFD5" w:rsidR="006E39A0" w:rsidRPr="001843C1" w:rsidRDefault="006E39A0" w:rsidP="00F863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proofErr w:type="spellStart"/>
      <w:r w:rsidRPr="001843C1">
        <w:rPr>
          <w:rFonts w:ascii="Times New Roman" w:hAnsi="Times New Roman" w:cs="Times New Roman"/>
          <w:b/>
          <w:bCs/>
          <w:sz w:val="24"/>
          <w:szCs w:val="24"/>
        </w:rPr>
        <w:t>Haris</w:t>
      </w:r>
      <w:proofErr w:type="spellEnd"/>
      <w:r w:rsidRPr="001843C1">
        <w:rPr>
          <w:rFonts w:ascii="Times New Roman" w:hAnsi="Times New Roman" w:cs="Times New Roman"/>
          <w:b/>
          <w:bCs/>
          <w:sz w:val="24"/>
          <w:szCs w:val="24"/>
        </w:rPr>
        <w:t xml:space="preserve"> Luthfi</w:t>
      </w:r>
      <w:r w:rsidR="006D6DD7" w:rsidRPr="001843C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6D6DD7" w:rsidRPr="001843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D6DD7" w:rsidRPr="001843C1">
        <w:rPr>
          <w:rFonts w:ascii="Times New Roman" w:hAnsi="Times New Roman" w:cs="Times New Roman"/>
          <w:b/>
          <w:bCs/>
          <w:sz w:val="24"/>
          <w:szCs w:val="24"/>
        </w:rPr>
        <w:t>Kukuh</w:t>
      </w:r>
      <w:proofErr w:type="spellEnd"/>
      <w:r w:rsidR="006D6DD7" w:rsidRPr="001843C1">
        <w:rPr>
          <w:rFonts w:ascii="Times New Roman" w:hAnsi="Times New Roman" w:cs="Times New Roman"/>
          <w:b/>
          <w:bCs/>
          <w:sz w:val="24"/>
          <w:szCs w:val="24"/>
        </w:rPr>
        <w:t xml:space="preserve"> Nirmala, </w:t>
      </w:r>
      <w:proofErr w:type="spellStart"/>
      <w:r w:rsidR="006D6DD7" w:rsidRPr="001843C1">
        <w:rPr>
          <w:rFonts w:ascii="Times New Roman" w:hAnsi="Times New Roman" w:cs="Times New Roman"/>
          <w:b/>
          <w:bCs/>
          <w:sz w:val="24"/>
          <w:szCs w:val="24"/>
        </w:rPr>
        <w:t>Irzal</w:t>
      </w:r>
      <w:proofErr w:type="spellEnd"/>
      <w:r w:rsidR="006D6DD7" w:rsidRPr="001843C1">
        <w:rPr>
          <w:rFonts w:ascii="Times New Roman" w:hAnsi="Times New Roman" w:cs="Times New Roman"/>
          <w:b/>
          <w:bCs/>
          <w:sz w:val="24"/>
          <w:szCs w:val="24"/>
        </w:rPr>
        <w:t xml:space="preserve"> Effendi</w:t>
      </w:r>
      <w:r w:rsidR="007109C3" w:rsidRPr="00184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6DD7" w:rsidRPr="001843C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6D6DD7" w:rsidRPr="001843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D6DD7" w:rsidRPr="001843C1">
        <w:rPr>
          <w:rFonts w:ascii="Times New Roman" w:hAnsi="Times New Roman" w:cs="Times New Roman"/>
          <w:b/>
          <w:bCs/>
          <w:sz w:val="24"/>
          <w:szCs w:val="24"/>
        </w:rPr>
        <w:t>Yuni</w:t>
      </w:r>
      <w:proofErr w:type="spellEnd"/>
      <w:r w:rsidR="006D6DD7" w:rsidRPr="00184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6DD7" w:rsidRPr="001843C1">
        <w:rPr>
          <w:rFonts w:ascii="Times New Roman" w:hAnsi="Times New Roman" w:cs="Times New Roman"/>
          <w:b/>
          <w:bCs/>
          <w:sz w:val="24"/>
          <w:szCs w:val="24"/>
        </w:rPr>
        <w:t>Puji</w:t>
      </w:r>
      <w:proofErr w:type="spellEnd"/>
      <w:r w:rsidR="006D6DD7" w:rsidRPr="001843C1">
        <w:rPr>
          <w:rFonts w:ascii="Times New Roman" w:hAnsi="Times New Roman" w:cs="Times New Roman"/>
          <w:b/>
          <w:bCs/>
          <w:sz w:val="24"/>
          <w:szCs w:val="24"/>
        </w:rPr>
        <w:t xml:space="preserve"> Hastuti</w:t>
      </w:r>
      <w:r w:rsidR="006D6DD7" w:rsidRPr="001843C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00CB885E" w14:textId="77777777" w:rsidR="007109C3" w:rsidRPr="00F863F9" w:rsidRDefault="007109C3" w:rsidP="00F863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B75437E" w14:textId="07A89B50" w:rsidR="005B0BE5" w:rsidRPr="00F863F9" w:rsidRDefault="007109C3" w:rsidP="00F863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63F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B0BE5" w:rsidRPr="00F863F9">
        <w:rPr>
          <w:rFonts w:ascii="Times New Roman" w:hAnsi="Times New Roman" w:cs="Times New Roman"/>
          <w:sz w:val="24"/>
          <w:szCs w:val="24"/>
        </w:rPr>
        <w:t xml:space="preserve">Mahasiswa </w:t>
      </w:r>
      <w:proofErr w:type="spellStart"/>
      <w:r w:rsidR="00BE4B1C" w:rsidRPr="00F863F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BE4B1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B1C" w:rsidRPr="00F863F9">
        <w:rPr>
          <w:rFonts w:ascii="Times New Roman" w:hAnsi="Times New Roman" w:cs="Times New Roman"/>
          <w:sz w:val="24"/>
          <w:szCs w:val="24"/>
        </w:rPr>
        <w:t>Akuakultur</w:t>
      </w:r>
      <w:proofErr w:type="spellEnd"/>
      <w:r w:rsidR="00BE4B1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B1C" w:rsidRPr="00F863F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BE4B1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B1C" w:rsidRPr="00F863F9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="00BE4B1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B1C" w:rsidRPr="00F863F9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BE4B1C"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4B1C" w:rsidRPr="00F863F9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="00BE4B1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B1C" w:rsidRPr="00F863F9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="00BE4B1C" w:rsidRPr="00F863F9">
        <w:rPr>
          <w:rFonts w:ascii="Times New Roman" w:hAnsi="Times New Roman" w:cs="Times New Roman"/>
          <w:sz w:val="24"/>
          <w:szCs w:val="24"/>
        </w:rPr>
        <w:t xml:space="preserve"> Bogor</w:t>
      </w:r>
    </w:p>
    <w:p w14:paraId="1B6D4C2F" w14:textId="5291DE20" w:rsidR="006D6DD7" w:rsidRDefault="007109C3" w:rsidP="00F863F9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F863F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D6DD7" w:rsidRPr="00F863F9">
        <w:rPr>
          <w:rFonts w:ascii="Times New Roman" w:hAnsi="Times New Roman" w:cs="Times New Roman"/>
          <w:sz w:val="24"/>
          <w:szCs w:val="24"/>
        </w:rPr>
        <w:t xml:space="preserve">Dosen </w:t>
      </w:r>
      <w:proofErr w:type="spellStart"/>
      <w:r w:rsidR="006D6DD7" w:rsidRPr="00F863F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6D6DD7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DD7" w:rsidRPr="00F863F9">
        <w:rPr>
          <w:rFonts w:ascii="Times New Roman" w:hAnsi="Times New Roman" w:cs="Times New Roman"/>
          <w:sz w:val="24"/>
          <w:szCs w:val="24"/>
        </w:rPr>
        <w:t>Akuakultur</w:t>
      </w:r>
      <w:proofErr w:type="spellEnd"/>
      <w:r w:rsidR="006D6DD7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DD7" w:rsidRPr="00F863F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6D6DD7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DD7" w:rsidRPr="00F863F9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="006D6DD7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DD7" w:rsidRPr="00F863F9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6D6DD7"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6DD7" w:rsidRPr="00F863F9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="006D6DD7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DD7" w:rsidRPr="00F863F9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="006D6DD7" w:rsidRPr="00F863F9">
        <w:rPr>
          <w:rFonts w:ascii="Times New Roman" w:hAnsi="Times New Roman" w:cs="Times New Roman"/>
          <w:sz w:val="24"/>
          <w:szCs w:val="24"/>
        </w:rPr>
        <w:t xml:space="preserve"> Bogor</w:t>
      </w:r>
    </w:p>
    <w:p w14:paraId="4103616B" w14:textId="77777777" w:rsidR="00323C1A" w:rsidRPr="00F863F9" w:rsidRDefault="00323C1A" w:rsidP="00F863F9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CAAF76A" w14:textId="39BD2003" w:rsidR="00BE4B1C" w:rsidRPr="00F863F9" w:rsidRDefault="00323C1A" w:rsidP="00F863F9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Corresponden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Author</w:t>
      </w:r>
      <w:r>
        <w:rPr>
          <w:rFonts w:ascii="Times New Roman" w:hAnsi="Times New Roman" w:cs="Times New Roman"/>
          <w:sz w:val="24"/>
          <w:szCs w:val="24"/>
        </w:rPr>
        <w:t>:</w:t>
      </w:r>
      <w:r w:rsidR="003B61EB" w:rsidRPr="00F863F9">
        <w:rPr>
          <w:rFonts w:ascii="Times New Roman" w:hAnsi="Times New Roman" w:cs="Times New Roman"/>
          <w:sz w:val="24"/>
          <w:szCs w:val="24"/>
        </w:rPr>
        <w:t xml:space="preserve"> luthfi40@yahoo.co.id </w:t>
      </w:r>
    </w:p>
    <w:p w14:paraId="35E271A7" w14:textId="77777777" w:rsidR="00FB3819" w:rsidRPr="00F863F9" w:rsidRDefault="00FB3819" w:rsidP="00F863F9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B2EECD5" w14:textId="77777777" w:rsidR="00FB3819" w:rsidRPr="00F863F9" w:rsidRDefault="00FB3819" w:rsidP="00F863F9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3F9">
        <w:rPr>
          <w:rFonts w:ascii="Times New Roman" w:hAnsi="Times New Roman" w:cs="Times New Roman"/>
          <w:b/>
          <w:sz w:val="24"/>
          <w:szCs w:val="24"/>
        </w:rPr>
        <w:t>ABSTRAK</w:t>
      </w:r>
    </w:p>
    <w:p w14:paraId="62408710" w14:textId="77777777" w:rsidR="00FB3819" w:rsidRPr="00F863F9" w:rsidRDefault="00FB3819" w:rsidP="00F863F9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DEFA5" w14:textId="1C7A92C7" w:rsidR="007109C3" w:rsidRDefault="007109C3" w:rsidP="00F863F9">
      <w:pPr>
        <w:pStyle w:val="BodyText"/>
        <w:tabs>
          <w:tab w:val="left" w:pos="851"/>
        </w:tabs>
        <w:jc w:val="both"/>
      </w:pPr>
      <w:bookmarkStart w:id="0" w:name="_Hlk98489260"/>
      <w:r w:rsidRPr="00F863F9">
        <w:tab/>
      </w:r>
      <w:proofErr w:type="spellStart"/>
      <w:r w:rsidR="006D6DD7" w:rsidRPr="00F863F9">
        <w:t>Kelurahan</w:t>
      </w:r>
      <w:proofErr w:type="spellEnd"/>
      <w:r w:rsidR="006D6DD7" w:rsidRPr="00F863F9">
        <w:t xml:space="preserve"> Sungai </w:t>
      </w:r>
      <w:proofErr w:type="spellStart"/>
      <w:r w:rsidR="006D6DD7" w:rsidRPr="00F863F9">
        <w:t>Geniot</w:t>
      </w:r>
      <w:proofErr w:type="spellEnd"/>
      <w:r w:rsidR="006D6DD7" w:rsidRPr="00F863F9">
        <w:t xml:space="preserve"> </w:t>
      </w:r>
      <w:proofErr w:type="spellStart"/>
      <w:r w:rsidR="006D6DD7" w:rsidRPr="00F863F9">
        <w:t>merupakan</w:t>
      </w:r>
      <w:proofErr w:type="spellEnd"/>
      <w:r w:rsidR="006D6DD7" w:rsidRPr="00F863F9">
        <w:t xml:space="preserve"> salah </w:t>
      </w:r>
      <w:proofErr w:type="spellStart"/>
      <w:r w:rsidR="006D6DD7" w:rsidRPr="00F863F9">
        <w:t>satu</w:t>
      </w:r>
      <w:proofErr w:type="spellEnd"/>
      <w:r w:rsidR="006D6DD7" w:rsidRPr="00F863F9">
        <w:t xml:space="preserve"> </w:t>
      </w:r>
      <w:proofErr w:type="spellStart"/>
      <w:r w:rsidR="00657EFA" w:rsidRPr="00F863F9">
        <w:t>Kelurahan</w:t>
      </w:r>
      <w:proofErr w:type="spellEnd"/>
      <w:r w:rsidR="00657EFA" w:rsidRPr="00F863F9">
        <w:t xml:space="preserve"> di </w:t>
      </w:r>
      <w:proofErr w:type="spellStart"/>
      <w:r w:rsidR="00657EFA" w:rsidRPr="00F863F9">
        <w:t>Kecamatan</w:t>
      </w:r>
      <w:proofErr w:type="spellEnd"/>
      <w:r w:rsidR="00657EFA" w:rsidRPr="00F863F9">
        <w:t xml:space="preserve"> Sungai Sembilan Kota </w:t>
      </w:r>
      <w:proofErr w:type="spellStart"/>
      <w:r w:rsidR="00657EFA" w:rsidRPr="00F863F9">
        <w:t>Dumai</w:t>
      </w:r>
      <w:proofErr w:type="spellEnd"/>
      <w:r w:rsidR="00657EFA" w:rsidRPr="00F863F9">
        <w:t xml:space="preserve"> yang </w:t>
      </w:r>
      <w:proofErr w:type="spellStart"/>
      <w:r w:rsidR="00657EFA" w:rsidRPr="00F863F9">
        <w:t>memiliki</w:t>
      </w:r>
      <w:proofErr w:type="spellEnd"/>
      <w:r w:rsidR="00657EFA" w:rsidRPr="00F863F9">
        <w:t xml:space="preserve"> </w:t>
      </w:r>
      <w:proofErr w:type="spellStart"/>
      <w:r w:rsidR="00657EFA" w:rsidRPr="00F863F9">
        <w:t>potensi</w:t>
      </w:r>
      <w:proofErr w:type="spellEnd"/>
      <w:r w:rsidR="00657EFA" w:rsidRPr="00F863F9">
        <w:t xml:space="preserve"> </w:t>
      </w:r>
      <w:proofErr w:type="spellStart"/>
      <w:r w:rsidR="00657EFA" w:rsidRPr="00F863F9">
        <w:t>perikanan</w:t>
      </w:r>
      <w:proofErr w:type="spellEnd"/>
      <w:r w:rsidR="00657EFA" w:rsidRPr="00F863F9">
        <w:t xml:space="preserve"> </w:t>
      </w:r>
      <w:proofErr w:type="spellStart"/>
      <w:r w:rsidR="00657EFA" w:rsidRPr="00F863F9">
        <w:t>budidaya</w:t>
      </w:r>
      <w:proofErr w:type="spellEnd"/>
      <w:r w:rsidR="00657EFA" w:rsidRPr="00F863F9">
        <w:t xml:space="preserve"> yang </w:t>
      </w:r>
      <w:proofErr w:type="spellStart"/>
      <w:r w:rsidR="00657EFA" w:rsidRPr="00F863F9">
        <w:t>besar</w:t>
      </w:r>
      <w:proofErr w:type="spellEnd"/>
      <w:r w:rsidR="00657EFA" w:rsidRPr="00F863F9">
        <w:t xml:space="preserve"> </w:t>
      </w:r>
      <w:proofErr w:type="spellStart"/>
      <w:r w:rsidR="00657EFA" w:rsidRPr="00F863F9">
        <w:t>untuk</w:t>
      </w:r>
      <w:proofErr w:type="spellEnd"/>
      <w:r w:rsidR="00657EFA" w:rsidRPr="00F863F9">
        <w:t xml:space="preserve"> </w:t>
      </w:r>
      <w:proofErr w:type="spellStart"/>
      <w:r w:rsidR="00657EFA" w:rsidRPr="00F863F9">
        <w:t>dikembangkan</w:t>
      </w:r>
      <w:proofErr w:type="spellEnd"/>
      <w:r w:rsidR="00657EFA" w:rsidRPr="00F863F9">
        <w:t xml:space="preserve"> </w:t>
      </w:r>
      <w:proofErr w:type="spellStart"/>
      <w:r w:rsidR="00657EFA" w:rsidRPr="00F863F9">
        <w:t>khususnya</w:t>
      </w:r>
      <w:proofErr w:type="spellEnd"/>
      <w:r w:rsidR="00657EFA" w:rsidRPr="00F863F9">
        <w:t xml:space="preserve"> </w:t>
      </w:r>
      <w:proofErr w:type="spellStart"/>
      <w:r w:rsidR="00657EFA" w:rsidRPr="00F863F9">
        <w:t>udang</w:t>
      </w:r>
      <w:proofErr w:type="spellEnd"/>
      <w:r w:rsidR="00657EFA" w:rsidRPr="00F863F9">
        <w:t xml:space="preserve"> </w:t>
      </w:r>
      <w:proofErr w:type="spellStart"/>
      <w:r w:rsidR="00657EFA" w:rsidRPr="00F863F9">
        <w:t>vaname</w:t>
      </w:r>
      <w:proofErr w:type="spellEnd"/>
      <w:r w:rsidR="00657EFA" w:rsidRPr="00F863F9">
        <w:t xml:space="preserve"> </w:t>
      </w:r>
      <w:proofErr w:type="spellStart"/>
      <w:r w:rsidR="00657EFA" w:rsidRPr="00F863F9">
        <w:t>dengan</w:t>
      </w:r>
      <w:proofErr w:type="spellEnd"/>
      <w:r w:rsidR="00657EFA" w:rsidRPr="00F863F9">
        <w:t xml:space="preserve"> </w:t>
      </w:r>
      <w:proofErr w:type="spellStart"/>
      <w:r w:rsidR="00657EFA" w:rsidRPr="00F863F9">
        <w:t>tradisional</w:t>
      </w:r>
      <w:proofErr w:type="spellEnd"/>
      <w:r w:rsidR="00657EFA" w:rsidRPr="00F863F9">
        <w:t xml:space="preserve"> dan semi </w:t>
      </w:r>
      <w:proofErr w:type="spellStart"/>
      <w:r w:rsidR="00657EFA" w:rsidRPr="00F863F9">
        <w:t>intensif</w:t>
      </w:r>
      <w:proofErr w:type="spellEnd"/>
      <w:r w:rsidR="00657EFA" w:rsidRPr="00F863F9">
        <w:t xml:space="preserve">. </w:t>
      </w:r>
      <w:proofErr w:type="spellStart"/>
      <w:r w:rsidR="00657EFA" w:rsidRPr="00F863F9">
        <w:t>Tujuan</w:t>
      </w:r>
      <w:proofErr w:type="spellEnd"/>
      <w:r w:rsidR="00657EFA" w:rsidRPr="00F863F9">
        <w:t xml:space="preserve"> </w:t>
      </w:r>
      <w:proofErr w:type="spellStart"/>
      <w:r w:rsidR="00657EFA" w:rsidRPr="00F863F9">
        <w:t>penelitian</w:t>
      </w:r>
      <w:proofErr w:type="spellEnd"/>
      <w:r w:rsidR="00657EFA" w:rsidRPr="00F863F9">
        <w:t xml:space="preserve"> </w:t>
      </w:r>
      <w:proofErr w:type="spellStart"/>
      <w:r w:rsidR="00657EFA" w:rsidRPr="00F863F9">
        <w:t>ini</w:t>
      </w:r>
      <w:proofErr w:type="spellEnd"/>
      <w:r w:rsidR="00657EFA" w:rsidRPr="00F863F9">
        <w:t xml:space="preserve"> </w:t>
      </w:r>
      <w:proofErr w:type="spellStart"/>
      <w:r w:rsidR="00657EFA" w:rsidRPr="00F863F9">
        <w:t>yaitu</w:t>
      </w:r>
      <w:proofErr w:type="spellEnd"/>
      <w:r w:rsidR="00657EFA" w:rsidRPr="00F863F9">
        <w:t xml:space="preserve"> </w:t>
      </w:r>
      <w:proofErr w:type="spellStart"/>
      <w:r w:rsidR="00657EFA" w:rsidRPr="00F863F9">
        <w:t>untuk</w:t>
      </w:r>
      <w:proofErr w:type="spellEnd"/>
      <w:r w:rsidR="00657EFA" w:rsidRPr="00F863F9">
        <w:t xml:space="preserve"> </w:t>
      </w:r>
      <w:proofErr w:type="spellStart"/>
      <w:r w:rsidR="00384A36" w:rsidRPr="00F863F9">
        <w:t>mengkaji</w:t>
      </w:r>
      <w:proofErr w:type="spellEnd"/>
      <w:r w:rsidR="00384A36" w:rsidRPr="00F863F9">
        <w:t xml:space="preserve"> dan </w:t>
      </w:r>
      <w:proofErr w:type="spellStart"/>
      <w:r w:rsidR="00384A36" w:rsidRPr="00F863F9">
        <w:t>menganalisis</w:t>
      </w:r>
      <w:proofErr w:type="spellEnd"/>
      <w:r w:rsidR="00384A36" w:rsidRPr="00F863F9">
        <w:t xml:space="preserve"> </w:t>
      </w:r>
      <w:proofErr w:type="spellStart"/>
      <w:r w:rsidR="00384A36" w:rsidRPr="00F863F9">
        <w:t>kesesuaian</w:t>
      </w:r>
      <w:proofErr w:type="spellEnd"/>
      <w:r w:rsidR="00384A36" w:rsidRPr="00F863F9">
        <w:t xml:space="preserve"> </w:t>
      </w:r>
      <w:proofErr w:type="spellStart"/>
      <w:r w:rsidR="00384A36" w:rsidRPr="00F863F9">
        <w:t>lahan</w:t>
      </w:r>
      <w:proofErr w:type="spellEnd"/>
      <w:r w:rsidR="00384A36" w:rsidRPr="00F863F9">
        <w:t xml:space="preserve"> dan </w:t>
      </w:r>
      <w:proofErr w:type="spellStart"/>
      <w:r w:rsidR="00384A36" w:rsidRPr="00F863F9">
        <w:t>kesesuaian</w:t>
      </w:r>
      <w:proofErr w:type="spellEnd"/>
      <w:r w:rsidR="00384A36" w:rsidRPr="00F863F9">
        <w:t xml:space="preserve"> </w:t>
      </w:r>
      <w:proofErr w:type="spellStart"/>
      <w:r w:rsidR="00384A36" w:rsidRPr="00F863F9">
        <w:t>perairan</w:t>
      </w:r>
      <w:proofErr w:type="spellEnd"/>
      <w:r w:rsidR="00384A36" w:rsidRPr="00F863F9">
        <w:t xml:space="preserve"> pada </w:t>
      </w:r>
      <w:proofErr w:type="spellStart"/>
      <w:r w:rsidR="00384A36" w:rsidRPr="00F863F9">
        <w:t>pengembangan</w:t>
      </w:r>
      <w:proofErr w:type="spellEnd"/>
      <w:r w:rsidR="00384A36" w:rsidRPr="00F863F9">
        <w:t xml:space="preserve"> </w:t>
      </w:r>
      <w:proofErr w:type="spellStart"/>
      <w:r w:rsidR="00384A36" w:rsidRPr="00F863F9">
        <w:t>tambak</w:t>
      </w:r>
      <w:proofErr w:type="spellEnd"/>
      <w:r w:rsidR="00384A36" w:rsidRPr="00F863F9">
        <w:t xml:space="preserve"> </w:t>
      </w:r>
      <w:proofErr w:type="spellStart"/>
      <w:r w:rsidR="00384A36" w:rsidRPr="00F863F9">
        <w:t>udang</w:t>
      </w:r>
      <w:proofErr w:type="spellEnd"/>
      <w:r w:rsidR="00384A36" w:rsidRPr="00F863F9">
        <w:t xml:space="preserve"> </w:t>
      </w:r>
      <w:proofErr w:type="spellStart"/>
      <w:r w:rsidR="00384A36" w:rsidRPr="00F863F9">
        <w:t>vaname</w:t>
      </w:r>
      <w:proofErr w:type="spellEnd"/>
      <w:r w:rsidR="00384A36" w:rsidRPr="00F863F9">
        <w:t xml:space="preserve"> (</w:t>
      </w:r>
      <w:proofErr w:type="spellStart"/>
      <w:r w:rsidR="00384A36" w:rsidRPr="00F863F9">
        <w:rPr>
          <w:i/>
          <w:iCs/>
        </w:rPr>
        <w:t>Litopenaeus</w:t>
      </w:r>
      <w:proofErr w:type="spellEnd"/>
      <w:r w:rsidR="00384A36" w:rsidRPr="00F863F9">
        <w:rPr>
          <w:i/>
          <w:iCs/>
        </w:rPr>
        <w:t xml:space="preserve"> </w:t>
      </w:r>
      <w:proofErr w:type="spellStart"/>
      <w:r w:rsidR="00384A36" w:rsidRPr="00F863F9">
        <w:t>vannamei</w:t>
      </w:r>
      <w:proofErr w:type="spellEnd"/>
      <w:r w:rsidR="00384A36" w:rsidRPr="00F863F9">
        <w:t xml:space="preserve">) di </w:t>
      </w:r>
      <w:proofErr w:type="spellStart"/>
      <w:r w:rsidR="00384A36" w:rsidRPr="00F863F9">
        <w:t>Kelurahan</w:t>
      </w:r>
      <w:proofErr w:type="spellEnd"/>
      <w:r w:rsidR="00384A36" w:rsidRPr="00F863F9">
        <w:t xml:space="preserve"> Sungai </w:t>
      </w:r>
      <w:proofErr w:type="spellStart"/>
      <w:r w:rsidR="00384A36" w:rsidRPr="00F863F9">
        <w:t>Geniot</w:t>
      </w:r>
      <w:proofErr w:type="spellEnd"/>
      <w:r w:rsidR="00384A36" w:rsidRPr="00F863F9">
        <w:t xml:space="preserve">. </w:t>
      </w:r>
      <w:proofErr w:type="spellStart"/>
      <w:r w:rsidR="00384A36" w:rsidRPr="00F863F9">
        <w:t>Metode</w:t>
      </w:r>
      <w:proofErr w:type="spellEnd"/>
      <w:r w:rsidR="00384A36" w:rsidRPr="00F863F9">
        <w:t xml:space="preserve"> </w:t>
      </w:r>
      <w:proofErr w:type="spellStart"/>
      <w:r w:rsidR="00384A36" w:rsidRPr="00F863F9">
        <w:t>penelitian</w:t>
      </w:r>
      <w:proofErr w:type="spellEnd"/>
      <w:r w:rsidR="00384A36" w:rsidRPr="00F863F9">
        <w:t xml:space="preserve"> yang </w:t>
      </w:r>
      <w:proofErr w:type="spellStart"/>
      <w:r w:rsidR="00384A36" w:rsidRPr="00F863F9">
        <w:t>digunakan</w:t>
      </w:r>
      <w:proofErr w:type="spellEnd"/>
      <w:r w:rsidR="00384A36" w:rsidRPr="00F863F9">
        <w:t xml:space="preserve"> </w:t>
      </w:r>
      <w:proofErr w:type="spellStart"/>
      <w:r w:rsidR="00384A36" w:rsidRPr="00F863F9">
        <w:t>adalah</w:t>
      </w:r>
      <w:proofErr w:type="spellEnd"/>
      <w:r w:rsidR="00384A36" w:rsidRPr="00F863F9">
        <w:t xml:space="preserve"> </w:t>
      </w:r>
      <w:r w:rsidR="00384A36" w:rsidRPr="00F863F9">
        <w:rPr>
          <w:i/>
          <w:iCs/>
        </w:rPr>
        <w:t xml:space="preserve">purposive </w:t>
      </w:r>
      <w:r w:rsidR="00DE3A47" w:rsidRPr="00F863F9">
        <w:rPr>
          <w:i/>
          <w:iCs/>
        </w:rPr>
        <w:t>sampling</w:t>
      </w:r>
      <w:r w:rsidR="00DE3A47" w:rsidRPr="00F863F9">
        <w:t xml:space="preserve">. </w:t>
      </w:r>
      <w:proofErr w:type="spellStart"/>
      <w:r w:rsidR="00DE3A47" w:rsidRPr="00F863F9">
        <w:t>Analisis</w:t>
      </w:r>
      <w:proofErr w:type="spellEnd"/>
      <w:r w:rsidR="00DE3A47" w:rsidRPr="00F863F9">
        <w:t xml:space="preserve"> data yang </w:t>
      </w:r>
      <w:proofErr w:type="spellStart"/>
      <w:r w:rsidR="00DE3A47" w:rsidRPr="00F863F9">
        <w:t>digunakan</w:t>
      </w:r>
      <w:proofErr w:type="spellEnd"/>
      <w:r w:rsidR="00DE3A47" w:rsidRPr="00F863F9">
        <w:t xml:space="preserve"> </w:t>
      </w:r>
      <w:proofErr w:type="spellStart"/>
      <w:r w:rsidR="00DE3A47" w:rsidRPr="00F863F9">
        <w:t>adalah</w:t>
      </w:r>
      <w:proofErr w:type="spellEnd"/>
      <w:r w:rsidR="00DE3A47" w:rsidRPr="00F863F9">
        <w:t xml:space="preserve"> </w:t>
      </w:r>
      <w:r w:rsidR="00DE3A47" w:rsidRPr="00F863F9">
        <w:rPr>
          <w:i/>
          <w:iCs/>
        </w:rPr>
        <w:t>scoring</w:t>
      </w:r>
      <w:r w:rsidR="00DE3A47" w:rsidRPr="00F863F9">
        <w:t xml:space="preserve"> </w:t>
      </w:r>
      <w:proofErr w:type="spellStart"/>
      <w:r w:rsidR="00DE3A47" w:rsidRPr="00F863F9">
        <w:t>d</w:t>
      </w:r>
      <w:r w:rsidR="00DF06D3" w:rsidRPr="00F863F9">
        <w:t>a</w:t>
      </w:r>
      <w:r w:rsidR="00DE3A47" w:rsidRPr="00F863F9">
        <w:t>lam</w:t>
      </w:r>
      <w:proofErr w:type="spellEnd"/>
      <w:r w:rsidR="00DE3A47" w:rsidRPr="00F863F9">
        <w:t xml:space="preserve"> </w:t>
      </w:r>
      <w:proofErr w:type="spellStart"/>
      <w:r w:rsidR="00DE3A47" w:rsidRPr="00F863F9">
        <w:t>penilaian</w:t>
      </w:r>
      <w:proofErr w:type="spellEnd"/>
      <w:r w:rsidR="00DE3A47" w:rsidRPr="00F863F9">
        <w:t xml:space="preserve"> </w:t>
      </w:r>
      <w:proofErr w:type="spellStart"/>
      <w:r w:rsidR="00DE3A47" w:rsidRPr="00F863F9">
        <w:t>tingkat</w:t>
      </w:r>
      <w:proofErr w:type="spellEnd"/>
      <w:r w:rsidR="00DE3A47" w:rsidRPr="00F863F9">
        <w:t xml:space="preserve"> </w:t>
      </w:r>
      <w:proofErr w:type="spellStart"/>
      <w:r w:rsidR="00DE3A47" w:rsidRPr="00F863F9">
        <w:t>kesesuaian</w:t>
      </w:r>
      <w:proofErr w:type="spellEnd"/>
      <w:r w:rsidR="00DE3A47" w:rsidRPr="00F863F9">
        <w:t xml:space="preserve"> </w:t>
      </w:r>
      <w:proofErr w:type="spellStart"/>
      <w:r w:rsidR="00DE3A47" w:rsidRPr="00F863F9">
        <w:t>perairan</w:t>
      </w:r>
      <w:proofErr w:type="spellEnd"/>
      <w:r w:rsidR="00DE3A47" w:rsidRPr="00F863F9">
        <w:t xml:space="preserve"> </w:t>
      </w:r>
      <w:proofErr w:type="spellStart"/>
      <w:r w:rsidR="00DE3A47" w:rsidRPr="00F863F9">
        <w:t>untuk</w:t>
      </w:r>
      <w:proofErr w:type="spellEnd"/>
      <w:r w:rsidR="00DE3A47" w:rsidRPr="00F863F9">
        <w:t xml:space="preserve"> </w:t>
      </w:r>
      <w:proofErr w:type="spellStart"/>
      <w:r w:rsidR="00DE3A47" w:rsidRPr="00F863F9">
        <w:t>budidaya</w:t>
      </w:r>
      <w:proofErr w:type="spellEnd"/>
      <w:r w:rsidR="00DE3A47" w:rsidRPr="00F863F9">
        <w:t xml:space="preserve"> </w:t>
      </w:r>
      <w:proofErr w:type="spellStart"/>
      <w:r w:rsidR="00DE3A47" w:rsidRPr="00F863F9">
        <w:t>udang</w:t>
      </w:r>
      <w:proofErr w:type="spellEnd"/>
      <w:r w:rsidR="00DE3A47" w:rsidRPr="00F863F9">
        <w:t xml:space="preserve"> </w:t>
      </w:r>
      <w:proofErr w:type="spellStart"/>
      <w:r w:rsidR="00DE3A47" w:rsidRPr="00F863F9">
        <w:t>vaname</w:t>
      </w:r>
      <w:proofErr w:type="spellEnd"/>
      <w:r w:rsidR="00DE3A47" w:rsidRPr="00F863F9">
        <w:t xml:space="preserve">, </w:t>
      </w:r>
      <w:proofErr w:type="spellStart"/>
      <w:r w:rsidR="00DE3A47" w:rsidRPr="00F863F9">
        <w:t>Kemudian</w:t>
      </w:r>
      <w:proofErr w:type="spellEnd"/>
      <w:r w:rsidR="00DE3A47" w:rsidRPr="00F863F9">
        <w:t xml:space="preserve"> </w:t>
      </w:r>
      <w:proofErr w:type="spellStart"/>
      <w:r w:rsidR="00DE3A47" w:rsidRPr="00F863F9">
        <w:t>penilaian</w:t>
      </w:r>
      <w:proofErr w:type="spellEnd"/>
      <w:r w:rsidR="00DE3A47" w:rsidRPr="00F863F9">
        <w:t xml:space="preserve"> </w:t>
      </w:r>
      <w:proofErr w:type="spellStart"/>
      <w:r w:rsidR="00DE3A47" w:rsidRPr="00F863F9">
        <w:t>kualitas</w:t>
      </w:r>
      <w:proofErr w:type="spellEnd"/>
      <w:r w:rsidR="00DE3A47" w:rsidRPr="00F863F9">
        <w:t xml:space="preserve"> </w:t>
      </w:r>
      <w:proofErr w:type="spellStart"/>
      <w:r w:rsidR="00DE3A47" w:rsidRPr="00F863F9">
        <w:t>perairan</w:t>
      </w:r>
      <w:proofErr w:type="spellEnd"/>
      <w:r w:rsidR="00DE3A47" w:rsidRPr="00F863F9">
        <w:t xml:space="preserve"> </w:t>
      </w:r>
      <w:proofErr w:type="spellStart"/>
      <w:r w:rsidR="00DE3A47" w:rsidRPr="00F863F9">
        <w:t>menggunakan</w:t>
      </w:r>
      <w:proofErr w:type="spellEnd"/>
      <w:r w:rsidR="00DE3A47" w:rsidRPr="00F863F9">
        <w:t xml:space="preserve"> </w:t>
      </w:r>
      <w:proofErr w:type="spellStart"/>
      <w:r w:rsidR="00DE3A47" w:rsidRPr="00F863F9">
        <w:t>metode</w:t>
      </w:r>
      <w:proofErr w:type="spellEnd"/>
      <w:r w:rsidR="00DE3A47" w:rsidRPr="00F863F9">
        <w:t xml:space="preserve"> </w:t>
      </w:r>
      <w:r w:rsidR="00DE3A47" w:rsidRPr="00F863F9">
        <w:rPr>
          <w:i/>
          <w:iCs/>
        </w:rPr>
        <w:t>matching</w:t>
      </w:r>
      <w:r w:rsidR="00DE3A47" w:rsidRPr="00F863F9">
        <w:t xml:space="preserve"> </w:t>
      </w:r>
      <w:proofErr w:type="spellStart"/>
      <w:r w:rsidR="00DE3A47" w:rsidRPr="00F863F9">
        <w:t>untuk</w:t>
      </w:r>
      <w:proofErr w:type="spellEnd"/>
      <w:r w:rsidR="00DE3A47" w:rsidRPr="00F863F9">
        <w:t xml:space="preserve"> </w:t>
      </w:r>
      <w:proofErr w:type="spellStart"/>
      <w:r w:rsidR="00DE3A47" w:rsidRPr="00F863F9">
        <w:t>membandingkan</w:t>
      </w:r>
      <w:proofErr w:type="spellEnd"/>
      <w:r w:rsidR="00DE3A47" w:rsidRPr="00F863F9">
        <w:t xml:space="preserve"> </w:t>
      </w:r>
      <w:proofErr w:type="spellStart"/>
      <w:r w:rsidR="00DE3A47" w:rsidRPr="00F863F9">
        <w:t>karakteristik</w:t>
      </w:r>
      <w:proofErr w:type="spellEnd"/>
      <w:r w:rsidR="00DE3A47" w:rsidRPr="00F863F9">
        <w:t xml:space="preserve"> </w:t>
      </w:r>
      <w:proofErr w:type="spellStart"/>
      <w:r w:rsidR="00DE3A47" w:rsidRPr="00F863F9">
        <w:t>fisika</w:t>
      </w:r>
      <w:proofErr w:type="spellEnd"/>
      <w:r w:rsidR="00DE3A47" w:rsidRPr="00F863F9">
        <w:t xml:space="preserve">, </w:t>
      </w:r>
      <w:proofErr w:type="spellStart"/>
      <w:r w:rsidR="00DE3A47" w:rsidRPr="00F863F9">
        <w:t>kimia</w:t>
      </w:r>
      <w:proofErr w:type="spellEnd"/>
      <w:r w:rsidR="00DE3A47" w:rsidRPr="00F863F9">
        <w:t xml:space="preserve">, dan </w:t>
      </w:r>
      <w:proofErr w:type="spellStart"/>
      <w:r w:rsidR="00DE3A47" w:rsidRPr="00F863F9">
        <w:t>biologi</w:t>
      </w:r>
      <w:proofErr w:type="spellEnd"/>
      <w:r w:rsidR="00DE3A47" w:rsidRPr="00F863F9">
        <w:t xml:space="preserve"> </w:t>
      </w:r>
      <w:proofErr w:type="spellStart"/>
      <w:r w:rsidR="00DE3A47" w:rsidRPr="00F863F9">
        <w:t>perairan</w:t>
      </w:r>
      <w:proofErr w:type="spellEnd"/>
      <w:r w:rsidR="00DE3A47" w:rsidRPr="00F863F9">
        <w:t xml:space="preserve"> </w:t>
      </w:r>
      <w:proofErr w:type="spellStart"/>
      <w:r w:rsidR="00DE3A47" w:rsidRPr="00F863F9">
        <w:t>suatu</w:t>
      </w:r>
      <w:proofErr w:type="spellEnd"/>
      <w:r w:rsidR="00DE3A47" w:rsidRPr="00F863F9">
        <w:t xml:space="preserve"> </w:t>
      </w:r>
      <w:proofErr w:type="spellStart"/>
      <w:r w:rsidR="00DE3A47" w:rsidRPr="00F863F9">
        <w:t>lokasi</w:t>
      </w:r>
      <w:proofErr w:type="spellEnd"/>
      <w:r w:rsidR="00DE3A47" w:rsidRPr="00F863F9">
        <w:t xml:space="preserve"> </w:t>
      </w:r>
      <w:proofErr w:type="spellStart"/>
      <w:r w:rsidR="00DE3A47" w:rsidRPr="00F863F9">
        <w:t>dengan</w:t>
      </w:r>
      <w:proofErr w:type="spellEnd"/>
      <w:r w:rsidR="00DE3A47" w:rsidRPr="00F863F9">
        <w:t xml:space="preserve"> </w:t>
      </w:r>
      <w:proofErr w:type="spellStart"/>
      <w:r w:rsidR="00DE3A47" w:rsidRPr="00F863F9">
        <w:t>kriteria</w:t>
      </w:r>
      <w:proofErr w:type="spellEnd"/>
      <w:r w:rsidR="00DE3A47" w:rsidRPr="00F863F9">
        <w:t xml:space="preserve"> </w:t>
      </w:r>
      <w:proofErr w:type="spellStart"/>
      <w:r w:rsidR="00DE3A47" w:rsidRPr="00F863F9">
        <w:t>kesesuaian</w:t>
      </w:r>
      <w:proofErr w:type="spellEnd"/>
      <w:r w:rsidR="00DE3A47" w:rsidRPr="00F863F9">
        <w:t xml:space="preserve"> yang </w:t>
      </w:r>
      <w:proofErr w:type="spellStart"/>
      <w:r w:rsidR="00DE3A47" w:rsidRPr="00F863F9">
        <w:t>diinginkan</w:t>
      </w:r>
      <w:proofErr w:type="spellEnd"/>
      <w:r w:rsidR="00DE3A47" w:rsidRPr="00F863F9">
        <w:t xml:space="preserve"> </w:t>
      </w:r>
      <w:proofErr w:type="spellStart"/>
      <w:r w:rsidR="00DE3A47" w:rsidRPr="00F863F9">
        <w:t>untuk</w:t>
      </w:r>
      <w:proofErr w:type="spellEnd"/>
      <w:r w:rsidR="00DE3A47" w:rsidRPr="00F863F9">
        <w:t xml:space="preserve"> </w:t>
      </w:r>
      <w:proofErr w:type="spellStart"/>
      <w:r w:rsidR="00DE3A47" w:rsidRPr="00F863F9">
        <w:t>budidaya</w:t>
      </w:r>
      <w:proofErr w:type="spellEnd"/>
      <w:r w:rsidR="00DE3A47" w:rsidRPr="00F863F9">
        <w:t xml:space="preserve"> </w:t>
      </w:r>
      <w:proofErr w:type="spellStart"/>
      <w:r w:rsidR="00DE3A47" w:rsidRPr="00F863F9">
        <w:t>udang</w:t>
      </w:r>
      <w:proofErr w:type="spellEnd"/>
      <w:r w:rsidR="00DE3A47" w:rsidRPr="00F863F9">
        <w:t xml:space="preserve"> </w:t>
      </w:r>
      <w:proofErr w:type="spellStart"/>
      <w:r w:rsidR="00DE3A47" w:rsidRPr="00F863F9">
        <w:t>vaname</w:t>
      </w:r>
      <w:proofErr w:type="spellEnd"/>
      <w:r w:rsidR="00DE3A47" w:rsidRPr="00F863F9">
        <w:t xml:space="preserve">. Hasil </w:t>
      </w:r>
      <w:proofErr w:type="spellStart"/>
      <w:r w:rsidR="00DE3A47" w:rsidRPr="00F863F9">
        <w:t>penelitian</w:t>
      </w:r>
      <w:proofErr w:type="spellEnd"/>
      <w:r w:rsidR="00DE3A47" w:rsidRPr="00F863F9">
        <w:t xml:space="preserve"> </w:t>
      </w:r>
      <w:proofErr w:type="spellStart"/>
      <w:r w:rsidR="00DE3A47" w:rsidRPr="00F863F9">
        <w:t>menunjukan</w:t>
      </w:r>
      <w:proofErr w:type="spellEnd"/>
      <w:r w:rsidR="00DE3A47" w:rsidRPr="00F863F9">
        <w:t xml:space="preserve"> </w:t>
      </w:r>
      <w:proofErr w:type="spellStart"/>
      <w:r w:rsidR="00DE3A47" w:rsidRPr="00F863F9">
        <w:t>kondisi</w:t>
      </w:r>
      <w:proofErr w:type="spellEnd"/>
      <w:r w:rsidR="00DE3A47" w:rsidRPr="00F863F9">
        <w:t xml:space="preserve"> </w:t>
      </w:r>
      <w:proofErr w:type="spellStart"/>
      <w:r w:rsidR="00DE3A47" w:rsidRPr="00F863F9">
        <w:t>kualitas</w:t>
      </w:r>
      <w:proofErr w:type="spellEnd"/>
      <w:r w:rsidR="00DE3A47" w:rsidRPr="00F863F9">
        <w:t xml:space="preserve"> </w:t>
      </w:r>
      <w:proofErr w:type="spellStart"/>
      <w:r w:rsidR="00DE3A47" w:rsidRPr="00F863F9">
        <w:t>perairan</w:t>
      </w:r>
      <w:proofErr w:type="spellEnd"/>
      <w:r w:rsidR="00DE3A47" w:rsidRPr="00F863F9">
        <w:t xml:space="preserve"> </w:t>
      </w:r>
      <w:proofErr w:type="spellStart"/>
      <w:r w:rsidR="00DE3A47" w:rsidRPr="00F863F9">
        <w:t>muara</w:t>
      </w:r>
      <w:proofErr w:type="spellEnd"/>
      <w:r w:rsidR="00DE3A47" w:rsidRPr="00F863F9">
        <w:t xml:space="preserve"> </w:t>
      </w:r>
      <w:proofErr w:type="spellStart"/>
      <w:r w:rsidR="00DE3A47" w:rsidRPr="00F863F9">
        <w:t>sungai</w:t>
      </w:r>
      <w:proofErr w:type="spellEnd"/>
      <w:r w:rsidR="00DE3A47" w:rsidRPr="00F863F9">
        <w:t xml:space="preserve"> </w:t>
      </w:r>
      <w:proofErr w:type="spellStart"/>
      <w:r w:rsidR="00DE3A47" w:rsidRPr="00F863F9">
        <w:t>maupun</w:t>
      </w:r>
      <w:proofErr w:type="spellEnd"/>
      <w:r w:rsidR="00DE3A47" w:rsidRPr="00F863F9">
        <w:t xml:space="preserve"> di </w:t>
      </w:r>
      <w:proofErr w:type="spellStart"/>
      <w:r w:rsidR="00DE3A47" w:rsidRPr="00F863F9">
        <w:t>bibir</w:t>
      </w:r>
      <w:proofErr w:type="spellEnd"/>
      <w:r w:rsidR="00DE3A47" w:rsidRPr="00F863F9">
        <w:t xml:space="preserve"> </w:t>
      </w:r>
      <w:proofErr w:type="spellStart"/>
      <w:r w:rsidR="00DE3A47" w:rsidRPr="00F863F9">
        <w:t>pantai</w:t>
      </w:r>
      <w:proofErr w:type="spellEnd"/>
      <w:r w:rsidR="00DE3A47" w:rsidRPr="00F863F9">
        <w:t xml:space="preserve"> </w:t>
      </w:r>
      <w:proofErr w:type="spellStart"/>
      <w:r w:rsidR="00DE3A47" w:rsidRPr="00F863F9">
        <w:t>berada</w:t>
      </w:r>
      <w:proofErr w:type="spellEnd"/>
      <w:r w:rsidR="00DE3A47" w:rsidRPr="00F863F9">
        <w:t xml:space="preserve"> </w:t>
      </w:r>
      <w:proofErr w:type="spellStart"/>
      <w:r w:rsidR="00DE3A47" w:rsidRPr="00F863F9">
        <w:t>dalam</w:t>
      </w:r>
      <w:proofErr w:type="spellEnd"/>
      <w:r w:rsidR="00DE3A47" w:rsidRPr="00F863F9">
        <w:t xml:space="preserve"> </w:t>
      </w:r>
      <w:proofErr w:type="spellStart"/>
      <w:r w:rsidR="00DE3A47" w:rsidRPr="00F863F9">
        <w:t>kondisi</w:t>
      </w:r>
      <w:proofErr w:type="spellEnd"/>
      <w:r w:rsidR="00DE3A47" w:rsidRPr="00F863F9">
        <w:t xml:space="preserve"> optimal dan </w:t>
      </w:r>
      <w:proofErr w:type="spellStart"/>
      <w:r w:rsidR="00355EAA" w:rsidRPr="00F863F9">
        <w:t>masih</w:t>
      </w:r>
      <w:proofErr w:type="spellEnd"/>
      <w:r w:rsidR="00355EAA" w:rsidRPr="00F863F9">
        <w:t xml:space="preserve"> </w:t>
      </w:r>
      <w:proofErr w:type="spellStart"/>
      <w:r w:rsidR="00355EAA" w:rsidRPr="00F863F9">
        <w:t>sesuai</w:t>
      </w:r>
      <w:proofErr w:type="spellEnd"/>
      <w:r w:rsidR="00355EAA" w:rsidRPr="00F863F9">
        <w:t xml:space="preserve"> </w:t>
      </w:r>
      <w:proofErr w:type="spellStart"/>
      <w:r w:rsidR="00355EAA" w:rsidRPr="00F863F9">
        <w:t>untuk</w:t>
      </w:r>
      <w:proofErr w:type="spellEnd"/>
      <w:r w:rsidR="00355EAA" w:rsidRPr="00F863F9">
        <w:t xml:space="preserve"> </w:t>
      </w:r>
      <w:proofErr w:type="spellStart"/>
      <w:r w:rsidR="00355EAA" w:rsidRPr="00F863F9">
        <w:t>budidaya</w:t>
      </w:r>
      <w:proofErr w:type="spellEnd"/>
      <w:r w:rsidR="00355EAA" w:rsidRPr="00F863F9">
        <w:t xml:space="preserve"> </w:t>
      </w:r>
      <w:proofErr w:type="spellStart"/>
      <w:r w:rsidR="00355EAA" w:rsidRPr="00F863F9">
        <w:t>udang</w:t>
      </w:r>
      <w:proofErr w:type="spellEnd"/>
      <w:r w:rsidR="00355EAA" w:rsidRPr="00F863F9">
        <w:t xml:space="preserve"> </w:t>
      </w:r>
      <w:proofErr w:type="spellStart"/>
      <w:r w:rsidR="00355EAA" w:rsidRPr="00F863F9">
        <w:t>vaname</w:t>
      </w:r>
      <w:proofErr w:type="spellEnd"/>
      <w:r w:rsidR="00355EAA" w:rsidRPr="00F863F9">
        <w:t xml:space="preserve">. </w:t>
      </w:r>
      <w:r w:rsidR="00973BFA" w:rsidRPr="00F863F9">
        <w:t>S</w:t>
      </w:r>
      <w:r w:rsidR="00355EAA" w:rsidRPr="00F863F9">
        <w:t xml:space="preserve">tatus </w:t>
      </w:r>
      <w:proofErr w:type="spellStart"/>
      <w:r w:rsidR="00355EAA" w:rsidRPr="00F863F9">
        <w:t>kesesuaian</w:t>
      </w:r>
      <w:proofErr w:type="spellEnd"/>
      <w:r w:rsidR="00355EAA" w:rsidRPr="00F863F9">
        <w:t xml:space="preserve"> </w:t>
      </w:r>
      <w:proofErr w:type="spellStart"/>
      <w:r w:rsidR="00973BFA" w:rsidRPr="00F863F9">
        <w:t>lahan</w:t>
      </w:r>
      <w:proofErr w:type="spellEnd"/>
      <w:r w:rsidR="00973BFA" w:rsidRPr="00F863F9">
        <w:t xml:space="preserve"> </w:t>
      </w:r>
      <w:proofErr w:type="spellStart"/>
      <w:r w:rsidR="00973BFA" w:rsidRPr="00F863F9">
        <w:t>untuk</w:t>
      </w:r>
      <w:proofErr w:type="spellEnd"/>
      <w:r w:rsidR="00973BFA" w:rsidRPr="00F863F9">
        <w:t xml:space="preserve"> </w:t>
      </w:r>
      <w:proofErr w:type="spellStart"/>
      <w:r w:rsidR="00973BFA" w:rsidRPr="00F863F9">
        <w:t>pengembangan</w:t>
      </w:r>
      <w:proofErr w:type="spellEnd"/>
      <w:r w:rsidR="00973BFA" w:rsidRPr="00F863F9">
        <w:t xml:space="preserve"> </w:t>
      </w:r>
      <w:proofErr w:type="spellStart"/>
      <w:r w:rsidR="00973BFA" w:rsidRPr="00F863F9">
        <w:t>tambak</w:t>
      </w:r>
      <w:proofErr w:type="spellEnd"/>
      <w:r w:rsidR="00973BFA" w:rsidRPr="00F863F9">
        <w:t xml:space="preserve"> </w:t>
      </w:r>
      <w:proofErr w:type="spellStart"/>
      <w:r w:rsidR="00973BFA" w:rsidRPr="00F863F9">
        <w:t>udang</w:t>
      </w:r>
      <w:proofErr w:type="spellEnd"/>
      <w:r w:rsidR="00973BFA" w:rsidRPr="00F863F9">
        <w:t xml:space="preserve"> </w:t>
      </w:r>
      <w:proofErr w:type="spellStart"/>
      <w:r w:rsidR="00973BFA" w:rsidRPr="00F863F9">
        <w:t>vaname</w:t>
      </w:r>
      <w:proofErr w:type="spellEnd"/>
      <w:r w:rsidR="00973BFA" w:rsidRPr="00F863F9">
        <w:t xml:space="preserve"> </w:t>
      </w:r>
      <w:bookmarkEnd w:id="0"/>
      <w:r w:rsidRPr="00F863F9">
        <w:t xml:space="preserve">di </w:t>
      </w:r>
      <w:proofErr w:type="spellStart"/>
      <w:r w:rsidRPr="00F863F9">
        <w:t>Kelurahan</w:t>
      </w:r>
      <w:proofErr w:type="spellEnd"/>
      <w:r w:rsidRPr="00F863F9">
        <w:t xml:space="preserve"> Sungai </w:t>
      </w:r>
      <w:proofErr w:type="spellStart"/>
      <w:r w:rsidRPr="00F863F9">
        <w:t>Geniot</w:t>
      </w:r>
      <w:proofErr w:type="spellEnd"/>
      <w:r w:rsidRPr="00F863F9">
        <w:t xml:space="preserve">, Kota </w:t>
      </w:r>
      <w:proofErr w:type="spellStart"/>
      <w:r w:rsidRPr="00F863F9">
        <w:t>Dumai</w:t>
      </w:r>
      <w:proofErr w:type="spellEnd"/>
      <w:r w:rsidRPr="00F863F9">
        <w:t xml:space="preserve"> sangat </w:t>
      </w:r>
      <w:proofErr w:type="spellStart"/>
      <w:r w:rsidRPr="00F863F9">
        <w:t>berpotensi</w:t>
      </w:r>
      <w:proofErr w:type="spellEnd"/>
      <w:r w:rsidRPr="00F863F9">
        <w:t xml:space="preserve"> </w:t>
      </w:r>
      <w:proofErr w:type="spellStart"/>
      <w:r w:rsidRPr="00F863F9">
        <w:t>untuk</w:t>
      </w:r>
      <w:proofErr w:type="spellEnd"/>
      <w:r w:rsidRPr="00F863F9">
        <w:t xml:space="preserve"> </w:t>
      </w:r>
      <w:proofErr w:type="spellStart"/>
      <w:r w:rsidRPr="00F863F9">
        <w:t>kegiatan</w:t>
      </w:r>
      <w:proofErr w:type="spellEnd"/>
      <w:r w:rsidRPr="00F863F9">
        <w:t xml:space="preserve"> </w:t>
      </w:r>
      <w:proofErr w:type="spellStart"/>
      <w:r w:rsidRPr="00F863F9">
        <w:t>budidaya</w:t>
      </w:r>
      <w:proofErr w:type="spellEnd"/>
      <w:r w:rsidRPr="00F863F9">
        <w:t xml:space="preserve"> </w:t>
      </w:r>
      <w:proofErr w:type="spellStart"/>
      <w:r w:rsidRPr="00F863F9">
        <w:t>udang</w:t>
      </w:r>
      <w:proofErr w:type="spellEnd"/>
      <w:r w:rsidRPr="00F863F9">
        <w:t xml:space="preserve"> </w:t>
      </w:r>
      <w:proofErr w:type="spellStart"/>
      <w:r w:rsidRPr="00F863F9">
        <w:t>vaname</w:t>
      </w:r>
      <w:proofErr w:type="spellEnd"/>
      <w:r w:rsidRPr="00F863F9">
        <w:t xml:space="preserve"> dan </w:t>
      </w:r>
      <w:proofErr w:type="spellStart"/>
      <w:r w:rsidRPr="00F863F9">
        <w:t>pemanfaatan</w:t>
      </w:r>
      <w:proofErr w:type="spellEnd"/>
      <w:r w:rsidRPr="00F863F9">
        <w:t xml:space="preserve"> </w:t>
      </w:r>
      <w:proofErr w:type="spellStart"/>
      <w:r w:rsidRPr="00F863F9">
        <w:t>lahan</w:t>
      </w:r>
      <w:proofErr w:type="spellEnd"/>
      <w:r w:rsidRPr="00F863F9">
        <w:t xml:space="preserve"> </w:t>
      </w:r>
      <w:proofErr w:type="spellStart"/>
      <w:r w:rsidRPr="00F863F9">
        <w:t>untuk</w:t>
      </w:r>
      <w:proofErr w:type="spellEnd"/>
      <w:r w:rsidRPr="00F863F9">
        <w:t xml:space="preserve"> </w:t>
      </w:r>
      <w:proofErr w:type="spellStart"/>
      <w:r w:rsidRPr="00F863F9">
        <w:t>tambak</w:t>
      </w:r>
      <w:proofErr w:type="spellEnd"/>
      <w:r w:rsidRPr="00F863F9">
        <w:t xml:space="preserve"> </w:t>
      </w:r>
      <w:proofErr w:type="spellStart"/>
      <w:r w:rsidRPr="00F863F9">
        <w:t>dapat</w:t>
      </w:r>
      <w:proofErr w:type="spellEnd"/>
      <w:r w:rsidRPr="00F863F9">
        <w:t xml:space="preserve"> </w:t>
      </w:r>
      <w:proofErr w:type="spellStart"/>
      <w:r w:rsidRPr="00F863F9">
        <w:t>ditingkatkan</w:t>
      </w:r>
      <w:proofErr w:type="spellEnd"/>
      <w:r w:rsidRPr="00F863F9">
        <w:t xml:space="preserve"> </w:t>
      </w:r>
      <w:proofErr w:type="spellStart"/>
      <w:r w:rsidRPr="00F863F9">
        <w:t>dari</w:t>
      </w:r>
      <w:proofErr w:type="spellEnd"/>
      <w:r w:rsidRPr="00F863F9">
        <w:t xml:space="preserve"> 110,6 Ha </w:t>
      </w:r>
      <w:proofErr w:type="spellStart"/>
      <w:r w:rsidRPr="00F863F9">
        <w:t>menjadi</w:t>
      </w:r>
      <w:proofErr w:type="spellEnd"/>
      <w:r w:rsidRPr="00F863F9">
        <w:t xml:space="preserve"> 627 Ha </w:t>
      </w:r>
      <w:proofErr w:type="spellStart"/>
      <w:r w:rsidRPr="00F863F9">
        <w:t>dengan</w:t>
      </w:r>
      <w:proofErr w:type="spellEnd"/>
      <w:r w:rsidRPr="00F863F9">
        <w:t xml:space="preserve"> </w:t>
      </w:r>
      <w:proofErr w:type="spellStart"/>
      <w:r w:rsidRPr="00F863F9">
        <w:t>mengoptimalisasi</w:t>
      </w:r>
      <w:proofErr w:type="spellEnd"/>
      <w:r w:rsidRPr="00F863F9">
        <w:t xml:space="preserve"> </w:t>
      </w:r>
      <w:proofErr w:type="spellStart"/>
      <w:r w:rsidRPr="00F863F9">
        <w:t>pemanfaatan</w:t>
      </w:r>
      <w:proofErr w:type="spellEnd"/>
      <w:r w:rsidRPr="00F863F9">
        <w:t xml:space="preserve"> </w:t>
      </w:r>
      <w:proofErr w:type="spellStart"/>
      <w:r w:rsidRPr="00F863F9">
        <w:t>lahan</w:t>
      </w:r>
      <w:proofErr w:type="spellEnd"/>
      <w:r w:rsidRPr="00F863F9">
        <w:t xml:space="preserve"> yang </w:t>
      </w:r>
      <w:proofErr w:type="spellStart"/>
      <w:r w:rsidRPr="00F863F9">
        <w:t>ada</w:t>
      </w:r>
      <w:proofErr w:type="spellEnd"/>
      <w:r w:rsidRPr="00F863F9">
        <w:t xml:space="preserve">. </w:t>
      </w:r>
      <w:proofErr w:type="spellStart"/>
      <w:r w:rsidRPr="00F863F9">
        <w:t>Kesesuaian</w:t>
      </w:r>
      <w:proofErr w:type="spellEnd"/>
      <w:r w:rsidRPr="00F863F9">
        <w:t xml:space="preserve"> </w:t>
      </w:r>
      <w:proofErr w:type="spellStart"/>
      <w:r w:rsidRPr="00F863F9">
        <w:t>lahan</w:t>
      </w:r>
      <w:proofErr w:type="spellEnd"/>
      <w:r w:rsidRPr="00F863F9">
        <w:t xml:space="preserve"> di </w:t>
      </w:r>
      <w:proofErr w:type="spellStart"/>
      <w:r w:rsidRPr="00F863F9">
        <w:t>Kelurahan</w:t>
      </w:r>
      <w:proofErr w:type="spellEnd"/>
      <w:r w:rsidRPr="00F863F9">
        <w:t xml:space="preserve"> Sungai </w:t>
      </w:r>
      <w:proofErr w:type="spellStart"/>
      <w:r w:rsidRPr="00F863F9">
        <w:t>Geniot</w:t>
      </w:r>
      <w:proofErr w:type="spellEnd"/>
      <w:r w:rsidRPr="00F863F9">
        <w:t xml:space="preserve"> </w:t>
      </w:r>
      <w:proofErr w:type="spellStart"/>
      <w:r w:rsidRPr="00F863F9">
        <w:t>dalam</w:t>
      </w:r>
      <w:proofErr w:type="spellEnd"/>
      <w:r w:rsidRPr="00F863F9">
        <w:t xml:space="preserve"> </w:t>
      </w:r>
      <w:proofErr w:type="spellStart"/>
      <w:r w:rsidRPr="00F863F9">
        <w:t>kelas</w:t>
      </w:r>
      <w:proofErr w:type="spellEnd"/>
      <w:r w:rsidRPr="00F863F9">
        <w:t xml:space="preserve"> </w:t>
      </w:r>
      <w:proofErr w:type="spellStart"/>
      <w:r w:rsidRPr="00F863F9">
        <w:t>sesuai</w:t>
      </w:r>
      <w:proofErr w:type="spellEnd"/>
      <w:r w:rsidRPr="00F863F9">
        <w:t xml:space="preserve"> </w:t>
      </w:r>
      <w:proofErr w:type="spellStart"/>
      <w:r w:rsidRPr="00F863F9">
        <w:t>yaitu</w:t>
      </w:r>
      <w:proofErr w:type="spellEnd"/>
      <w:r w:rsidRPr="00F863F9">
        <w:t xml:space="preserve"> </w:t>
      </w:r>
      <w:proofErr w:type="spellStart"/>
      <w:r w:rsidRPr="00F863F9">
        <w:t>dengan</w:t>
      </w:r>
      <w:proofErr w:type="spellEnd"/>
      <w:r w:rsidRPr="00F863F9">
        <w:t xml:space="preserve"> </w:t>
      </w:r>
      <w:proofErr w:type="spellStart"/>
      <w:r w:rsidRPr="00F863F9">
        <w:t>kisaran</w:t>
      </w:r>
      <w:proofErr w:type="spellEnd"/>
      <w:r w:rsidRPr="00F863F9">
        <w:t xml:space="preserve"> 48 – 51 </w:t>
      </w:r>
      <w:proofErr w:type="spellStart"/>
      <w:r w:rsidRPr="00F863F9">
        <w:t>sehingga</w:t>
      </w:r>
      <w:proofErr w:type="spellEnd"/>
      <w:r w:rsidRPr="00F863F9">
        <w:t xml:space="preserve"> </w:t>
      </w:r>
      <w:proofErr w:type="spellStart"/>
      <w:r w:rsidRPr="00F863F9">
        <w:t>layak</w:t>
      </w:r>
      <w:proofErr w:type="spellEnd"/>
      <w:r w:rsidRPr="00F863F9">
        <w:t xml:space="preserve"> </w:t>
      </w:r>
      <w:proofErr w:type="spellStart"/>
      <w:r w:rsidRPr="00F863F9">
        <w:t>dalam</w:t>
      </w:r>
      <w:proofErr w:type="spellEnd"/>
      <w:r w:rsidRPr="00F863F9">
        <w:t xml:space="preserve"> </w:t>
      </w:r>
      <w:proofErr w:type="spellStart"/>
      <w:r w:rsidRPr="00F863F9">
        <w:t>kegiatan</w:t>
      </w:r>
      <w:proofErr w:type="spellEnd"/>
      <w:r w:rsidRPr="00F863F9">
        <w:t xml:space="preserve"> </w:t>
      </w:r>
      <w:proofErr w:type="spellStart"/>
      <w:r w:rsidRPr="00F863F9">
        <w:t>pengembangan</w:t>
      </w:r>
      <w:proofErr w:type="spellEnd"/>
      <w:r w:rsidRPr="00F863F9">
        <w:t xml:space="preserve"> </w:t>
      </w:r>
      <w:proofErr w:type="spellStart"/>
      <w:r w:rsidRPr="00F863F9">
        <w:t>kawasan</w:t>
      </w:r>
      <w:proofErr w:type="spellEnd"/>
      <w:r w:rsidRPr="00F863F9">
        <w:t xml:space="preserve"> </w:t>
      </w:r>
      <w:proofErr w:type="spellStart"/>
      <w:r w:rsidRPr="00F863F9">
        <w:t>tambak</w:t>
      </w:r>
      <w:proofErr w:type="spellEnd"/>
      <w:r w:rsidRPr="00F863F9">
        <w:t xml:space="preserve"> </w:t>
      </w:r>
      <w:proofErr w:type="spellStart"/>
      <w:r w:rsidRPr="00F863F9">
        <w:t>udang</w:t>
      </w:r>
      <w:proofErr w:type="spellEnd"/>
      <w:r w:rsidRPr="00F863F9">
        <w:t xml:space="preserve"> </w:t>
      </w:r>
      <w:proofErr w:type="spellStart"/>
      <w:r w:rsidRPr="00F863F9">
        <w:t>vaname</w:t>
      </w:r>
      <w:proofErr w:type="spellEnd"/>
      <w:r w:rsidRPr="00F863F9">
        <w:t xml:space="preserve"> dan </w:t>
      </w:r>
      <w:proofErr w:type="spellStart"/>
      <w:r w:rsidRPr="00F863F9">
        <w:t>memiliki</w:t>
      </w:r>
      <w:proofErr w:type="spellEnd"/>
      <w:r w:rsidRPr="00F863F9">
        <w:t xml:space="preserve"> </w:t>
      </w:r>
      <w:proofErr w:type="spellStart"/>
      <w:r w:rsidRPr="00F863F9">
        <w:t>kontur</w:t>
      </w:r>
      <w:proofErr w:type="spellEnd"/>
      <w:r w:rsidRPr="00F863F9">
        <w:t xml:space="preserve"> </w:t>
      </w:r>
      <w:proofErr w:type="spellStart"/>
      <w:r w:rsidRPr="00F863F9">
        <w:t>tanah</w:t>
      </w:r>
      <w:proofErr w:type="spellEnd"/>
      <w:r w:rsidRPr="00F863F9">
        <w:t xml:space="preserve"> </w:t>
      </w:r>
      <w:proofErr w:type="spellStart"/>
      <w:r w:rsidRPr="00F863F9">
        <w:t>lempung</w:t>
      </w:r>
      <w:proofErr w:type="spellEnd"/>
      <w:r w:rsidRPr="00F863F9">
        <w:t xml:space="preserve"> </w:t>
      </w:r>
      <w:proofErr w:type="spellStart"/>
      <w:r w:rsidRPr="00F863F9">
        <w:t>liat</w:t>
      </w:r>
      <w:proofErr w:type="spellEnd"/>
      <w:r w:rsidRPr="00F863F9">
        <w:t xml:space="preserve"> </w:t>
      </w:r>
      <w:proofErr w:type="spellStart"/>
      <w:r w:rsidRPr="00F863F9">
        <w:t>berpasir</w:t>
      </w:r>
      <w:proofErr w:type="spellEnd"/>
      <w:r w:rsidRPr="00F863F9">
        <w:t xml:space="preserve">. </w:t>
      </w:r>
    </w:p>
    <w:p w14:paraId="255D8E46" w14:textId="1127CCD4" w:rsidR="00FE736B" w:rsidRDefault="00FE736B" w:rsidP="00F863F9">
      <w:pPr>
        <w:pStyle w:val="BodyText"/>
        <w:tabs>
          <w:tab w:val="left" w:pos="851"/>
        </w:tabs>
        <w:jc w:val="both"/>
      </w:pPr>
    </w:p>
    <w:p w14:paraId="3EE999BD" w14:textId="5454A9C5" w:rsidR="00FE736B" w:rsidRDefault="00FE736B" w:rsidP="00F863F9">
      <w:pPr>
        <w:pStyle w:val="BodyText"/>
        <w:tabs>
          <w:tab w:val="left" w:pos="851"/>
        </w:tabs>
        <w:jc w:val="both"/>
      </w:pPr>
      <w:r>
        <w:t xml:space="preserve">Kata </w:t>
      </w:r>
      <w:proofErr w:type="spellStart"/>
      <w:r>
        <w:t>Kunci</w:t>
      </w:r>
      <w:proofErr w:type="spellEnd"/>
      <w:r>
        <w:t xml:space="preserve">: </w:t>
      </w:r>
      <w:proofErr w:type="spellStart"/>
      <w:r>
        <w:t>Kelurahan</w:t>
      </w:r>
      <w:proofErr w:type="spellEnd"/>
      <w:r>
        <w:t xml:space="preserve"> Sungai </w:t>
      </w:r>
      <w:proofErr w:type="spellStart"/>
      <w:r>
        <w:t>Geniot</w:t>
      </w:r>
      <w:proofErr w:type="spellEnd"/>
      <w:r>
        <w:t xml:space="preserve">,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, </w:t>
      </w:r>
      <w:proofErr w:type="spellStart"/>
      <w:r>
        <w:t>kualitas</w:t>
      </w:r>
      <w:proofErr w:type="spellEnd"/>
      <w:r>
        <w:t xml:space="preserve"> air, </w:t>
      </w:r>
      <w:proofErr w:type="spellStart"/>
      <w:r>
        <w:t>tambak</w:t>
      </w:r>
      <w:proofErr w:type="spellEnd"/>
      <w:r>
        <w:t xml:space="preserve"> </w:t>
      </w:r>
      <w:proofErr w:type="spellStart"/>
      <w:r>
        <w:t>udang</w:t>
      </w:r>
      <w:proofErr w:type="spellEnd"/>
      <w:r>
        <w:t>.</w:t>
      </w:r>
    </w:p>
    <w:p w14:paraId="59ED613A" w14:textId="77777777" w:rsidR="009B5F51" w:rsidRPr="00F863F9" w:rsidRDefault="009B5F51" w:rsidP="00F863F9">
      <w:pPr>
        <w:pStyle w:val="BodyText"/>
        <w:tabs>
          <w:tab w:val="left" w:pos="851"/>
        </w:tabs>
        <w:jc w:val="both"/>
      </w:pPr>
    </w:p>
    <w:p w14:paraId="4A68CE37" w14:textId="49A169B7" w:rsidR="007109C3" w:rsidRPr="00F863F9" w:rsidRDefault="00DE5C89" w:rsidP="00F863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3F9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341C9D51" w14:textId="183155A4" w:rsidR="00442864" w:rsidRPr="00F863F9" w:rsidRDefault="00EC1B97" w:rsidP="00F863F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Sungai </w:t>
      </w:r>
      <w:proofErr w:type="spellStart"/>
      <w:r w:rsidRPr="00F863F9">
        <w:rPr>
          <w:rFonts w:ascii="Times New Roman" w:hAnsi="Times New Roman" w:cs="Times New Roman"/>
          <w:i/>
          <w:iCs/>
          <w:sz w:val="24"/>
          <w:szCs w:val="24"/>
        </w:rPr>
        <w:t>Geniot</w:t>
      </w:r>
      <w:proofErr w:type="spellEnd"/>
      <w:r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 Village is one of the villages in Sungai Sembilan District, </w:t>
      </w:r>
      <w:proofErr w:type="gramStart"/>
      <w:r w:rsidRPr="00F863F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i/>
          <w:iCs/>
          <w:sz w:val="24"/>
          <w:szCs w:val="24"/>
        </w:rPr>
        <w:t>citu</w:t>
      </w:r>
      <w:proofErr w:type="spellEnd"/>
      <w:r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F863F9">
        <w:rPr>
          <w:rFonts w:ascii="Times New Roman" w:hAnsi="Times New Roman" w:cs="Times New Roman"/>
          <w:i/>
          <w:iCs/>
          <w:sz w:val="24"/>
          <w:szCs w:val="24"/>
        </w:rPr>
        <w:t>Dumai</w:t>
      </w:r>
      <w:proofErr w:type="spellEnd"/>
      <w:r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 which has great potential for aquaculture to be developed, especially </w:t>
      </w:r>
      <w:proofErr w:type="spellStart"/>
      <w:r w:rsidRPr="00F863F9">
        <w:rPr>
          <w:rFonts w:ascii="Times New Roman" w:hAnsi="Times New Roman" w:cs="Times New Roman"/>
          <w:i/>
          <w:iCs/>
          <w:sz w:val="24"/>
          <w:szCs w:val="24"/>
        </w:rPr>
        <w:t>vaname</w:t>
      </w:r>
      <w:proofErr w:type="spellEnd"/>
      <w:r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 shrimp with traditional and semi-intensive methods. The purpose of this research is to study and analyze land suitability and water suitability in the development of white shrimp (</w:t>
      </w:r>
      <w:proofErr w:type="spellStart"/>
      <w:r w:rsidRPr="00F863F9">
        <w:rPr>
          <w:rFonts w:ascii="Times New Roman" w:hAnsi="Times New Roman" w:cs="Times New Roman"/>
          <w:i/>
          <w:iCs/>
          <w:sz w:val="24"/>
          <w:szCs w:val="24"/>
        </w:rPr>
        <w:t>Litopenaeus</w:t>
      </w:r>
      <w:proofErr w:type="spellEnd"/>
      <w:r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i/>
          <w:iCs/>
          <w:sz w:val="24"/>
          <w:szCs w:val="24"/>
        </w:rPr>
        <w:t>vannamei</w:t>
      </w:r>
      <w:proofErr w:type="spellEnd"/>
      <w:r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) ponds in Sungai </w:t>
      </w:r>
      <w:proofErr w:type="spellStart"/>
      <w:r w:rsidRPr="00F863F9">
        <w:rPr>
          <w:rFonts w:ascii="Times New Roman" w:hAnsi="Times New Roman" w:cs="Times New Roman"/>
          <w:i/>
          <w:iCs/>
          <w:sz w:val="24"/>
          <w:szCs w:val="24"/>
        </w:rPr>
        <w:t>Geniot</w:t>
      </w:r>
      <w:proofErr w:type="spellEnd"/>
      <w:r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 Village. The research method used is purposive sampling. Analysis of the data used is scoring in assessing the level of suitability of waters for </w:t>
      </w:r>
      <w:proofErr w:type="spellStart"/>
      <w:r w:rsidRPr="00F863F9">
        <w:rPr>
          <w:rFonts w:ascii="Times New Roman" w:hAnsi="Times New Roman" w:cs="Times New Roman"/>
          <w:i/>
          <w:iCs/>
          <w:sz w:val="24"/>
          <w:szCs w:val="24"/>
        </w:rPr>
        <w:t>vaname</w:t>
      </w:r>
      <w:proofErr w:type="spellEnd"/>
      <w:r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 shrimp culture. Then, water quality assessment uses the matching method to compare the physical, chemical, and biological characteristics of the waters of a location with the desired suitability criteria for </w:t>
      </w:r>
      <w:proofErr w:type="spellStart"/>
      <w:r w:rsidRPr="00F863F9">
        <w:rPr>
          <w:rFonts w:ascii="Times New Roman" w:hAnsi="Times New Roman" w:cs="Times New Roman"/>
          <w:i/>
          <w:iCs/>
          <w:sz w:val="24"/>
          <w:szCs w:val="24"/>
        </w:rPr>
        <w:t>vaname</w:t>
      </w:r>
      <w:proofErr w:type="spellEnd"/>
      <w:r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 shrimp culture. The results showed that the condition of the water quality of the river estuary and on the shoreline was in optimal condition and still suitable for </w:t>
      </w:r>
      <w:proofErr w:type="spellStart"/>
      <w:r w:rsidRPr="00F863F9">
        <w:rPr>
          <w:rFonts w:ascii="Times New Roman" w:hAnsi="Times New Roman" w:cs="Times New Roman"/>
          <w:i/>
          <w:iCs/>
          <w:sz w:val="24"/>
          <w:szCs w:val="24"/>
        </w:rPr>
        <w:t>vaname</w:t>
      </w:r>
      <w:proofErr w:type="spellEnd"/>
      <w:r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 shrimp culture. The land suitability status for the development of </w:t>
      </w:r>
      <w:proofErr w:type="spellStart"/>
      <w:r w:rsidRPr="00F863F9">
        <w:rPr>
          <w:rFonts w:ascii="Times New Roman" w:hAnsi="Times New Roman" w:cs="Times New Roman"/>
          <w:i/>
          <w:iCs/>
          <w:sz w:val="24"/>
          <w:szCs w:val="24"/>
        </w:rPr>
        <w:t>vaname</w:t>
      </w:r>
      <w:proofErr w:type="spellEnd"/>
      <w:r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 shrimp ponds in Sungai </w:t>
      </w:r>
      <w:proofErr w:type="spellStart"/>
      <w:r w:rsidRPr="00F863F9">
        <w:rPr>
          <w:rFonts w:ascii="Times New Roman" w:hAnsi="Times New Roman" w:cs="Times New Roman"/>
          <w:i/>
          <w:iCs/>
          <w:sz w:val="24"/>
          <w:szCs w:val="24"/>
        </w:rPr>
        <w:t>Geniot</w:t>
      </w:r>
      <w:proofErr w:type="spellEnd"/>
      <w:r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 Village, </w:t>
      </w:r>
      <w:proofErr w:type="spellStart"/>
      <w:r w:rsidRPr="00F863F9">
        <w:rPr>
          <w:rFonts w:ascii="Times New Roman" w:hAnsi="Times New Roman" w:cs="Times New Roman"/>
          <w:i/>
          <w:iCs/>
          <w:sz w:val="24"/>
          <w:szCs w:val="24"/>
        </w:rPr>
        <w:t>Dumai</w:t>
      </w:r>
      <w:proofErr w:type="spellEnd"/>
      <w:r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 City has the potential for </w:t>
      </w:r>
      <w:proofErr w:type="spellStart"/>
      <w:r w:rsidRPr="00F863F9">
        <w:rPr>
          <w:rFonts w:ascii="Times New Roman" w:hAnsi="Times New Roman" w:cs="Times New Roman"/>
          <w:i/>
          <w:iCs/>
          <w:sz w:val="24"/>
          <w:szCs w:val="24"/>
        </w:rPr>
        <w:t>vaname</w:t>
      </w:r>
      <w:proofErr w:type="spellEnd"/>
      <w:r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 shrimp cultivation activities and land </w:t>
      </w:r>
      <w:r w:rsidRPr="00F863F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use for ponds can be increased from 110.6 Ha to 627 Ha by optimizing the existing land use. The suitability of the land in Sungai </w:t>
      </w:r>
      <w:proofErr w:type="spellStart"/>
      <w:r w:rsidRPr="00F863F9">
        <w:rPr>
          <w:rFonts w:ascii="Times New Roman" w:hAnsi="Times New Roman" w:cs="Times New Roman"/>
          <w:i/>
          <w:iCs/>
          <w:sz w:val="24"/>
          <w:szCs w:val="24"/>
        </w:rPr>
        <w:t>Geniot</w:t>
      </w:r>
      <w:proofErr w:type="spellEnd"/>
      <w:r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 Village is in the appropriate class, namely in the range of 48 – 51 so that it is suitable for developing </w:t>
      </w:r>
      <w:proofErr w:type="spellStart"/>
      <w:r w:rsidRPr="00F863F9">
        <w:rPr>
          <w:rFonts w:ascii="Times New Roman" w:hAnsi="Times New Roman" w:cs="Times New Roman"/>
          <w:i/>
          <w:iCs/>
          <w:sz w:val="24"/>
          <w:szCs w:val="24"/>
        </w:rPr>
        <w:t>vaname</w:t>
      </w:r>
      <w:proofErr w:type="spellEnd"/>
      <w:r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 shrimp ponds and has a sandy clay loam contour. </w:t>
      </w:r>
    </w:p>
    <w:p w14:paraId="48CBF182" w14:textId="77777777" w:rsidR="00442864" w:rsidRPr="00F863F9" w:rsidRDefault="00442864" w:rsidP="00F863F9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98AAC1" w14:textId="77777777" w:rsidR="00733534" w:rsidRPr="00F863F9" w:rsidRDefault="00733534" w:rsidP="00F863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733534" w:rsidRPr="00F863F9" w:rsidSect="00DF06D3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4DB74B3" w14:textId="77777777" w:rsidR="00442864" w:rsidRPr="00F863F9" w:rsidRDefault="00733534" w:rsidP="00F863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3F9">
        <w:rPr>
          <w:rFonts w:ascii="Times New Roman" w:hAnsi="Times New Roman" w:cs="Times New Roman"/>
          <w:b/>
          <w:sz w:val="24"/>
          <w:szCs w:val="24"/>
        </w:rPr>
        <w:t xml:space="preserve">PENDAHULUAN </w:t>
      </w:r>
    </w:p>
    <w:p w14:paraId="57ED218D" w14:textId="53A0D33F" w:rsidR="003A3E18" w:rsidRPr="00F863F9" w:rsidRDefault="00141216" w:rsidP="00F86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dibudidayakan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di In</w:t>
      </w:r>
      <w:r w:rsidR="008247AF" w:rsidRPr="00F863F9">
        <w:rPr>
          <w:rFonts w:ascii="Times New Roman" w:hAnsi="Times New Roman" w:cs="Times New Roman"/>
          <w:sz w:val="24"/>
          <w:szCs w:val="24"/>
        </w:rPr>
        <w:t>don</w:t>
      </w:r>
      <w:r w:rsidRPr="00F863F9">
        <w:rPr>
          <w:rFonts w:ascii="Times New Roman" w:hAnsi="Times New Roman" w:cs="Times New Roman"/>
          <w:sz w:val="24"/>
          <w:szCs w:val="24"/>
        </w:rPr>
        <w:t xml:space="preserve">esia,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windu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63F9">
        <w:rPr>
          <w:rFonts w:ascii="Times New Roman" w:hAnsi="Times New Roman" w:cs="Times New Roman"/>
          <w:i/>
          <w:sz w:val="24"/>
          <w:szCs w:val="24"/>
        </w:rPr>
        <w:t>Panaeus</w:t>
      </w:r>
      <w:proofErr w:type="spellEnd"/>
      <w:r w:rsidRPr="00F863F9">
        <w:rPr>
          <w:rFonts w:ascii="Times New Roman" w:hAnsi="Times New Roman" w:cs="Times New Roman"/>
          <w:i/>
          <w:sz w:val="24"/>
          <w:szCs w:val="24"/>
        </w:rPr>
        <w:t xml:space="preserve"> monodon</w:t>
      </w:r>
      <w:r w:rsidRPr="00F863F9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63F9">
        <w:rPr>
          <w:rFonts w:ascii="Times New Roman" w:hAnsi="Times New Roman" w:cs="Times New Roman"/>
          <w:i/>
          <w:sz w:val="24"/>
          <w:szCs w:val="24"/>
        </w:rPr>
        <w:t>Panaeus</w:t>
      </w:r>
      <w:proofErr w:type="spellEnd"/>
      <w:r w:rsidRPr="00F863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i/>
          <w:sz w:val="24"/>
          <w:szCs w:val="24"/>
        </w:rPr>
        <w:t>merguensis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5125" w:rsidRPr="00F863F9">
        <w:rPr>
          <w:rFonts w:ascii="Times New Roman" w:hAnsi="Times New Roman" w:cs="Times New Roman"/>
          <w:i/>
          <w:sz w:val="24"/>
          <w:szCs w:val="24"/>
        </w:rPr>
        <w:t>Litopanaeus</w:t>
      </w:r>
      <w:proofErr w:type="spellEnd"/>
      <w:r w:rsidR="00635125" w:rsidRPr="00F863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i/>
          <w:sz w:val="24"/>
          <w:szCs w:val="24"/>
        </w:rPr>
        <w:t>vannamei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>)</w:t>
      </w:r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produk</w:t>
      </w:r>
      <w:r w:rsidR="003A3E18" w:rsidRPr="00F863F9">
        <w:rPr>
          <w:rFonts w:ascii="Times New Roman" w:hAnsi="Times New Roman" w:cs="Times New Roman"/>
          <w:sz w:val="24"/>
          <w:szCs w:val="24"/>
        </w:rPr>
        <w:t>tivitasnya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(</w:t>
      </w:r>
      <w:r w:rsidR="003A3E18" w:rsidRPr="00F863F9">
        <w:rPr>
          <w:rFonts w:ascii="Times New Roman" w:hAnsi="Times New Roman" w:cs="Times New Roman"/>
          <w:i/>
          <w:sz w:val="24"/>
          <w:szCs w:val="24"/>
        </w:rPr>
        <w:t>survival rate</w:t>
      </w:r>
      <w:r w:rsidR="003A3E18" w:rsidRPr="00F863F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A3E18" w:rsidRPr="00F863F9">
        <w:rPr>
          <w:rFonts w:ascii="Times New Roman" w:hAnsi="Times New Roman" w:cs="Times New Roman"/>
          <w:sz w:val="24"/>
          <w:szCs w:val="24"/>
        </w:rPr>
        <w:t>Khomsah</w:t>
      </w:r>
      <w:proofErr w:type="spellEnd"/>
      <w:r w:rsidR="003A3E18" w:rsidRPr="00F863F9">
        <w:rPr>
          <w:rFonts w:ascii="Times New Roman" w:hAnsi="Times New Roman" w:cs="Times New Roman"/>
          <w:sz w:val="24"/>
          <w:szCs w:val="24"/>
        </w:rPr>
        <w:t>, 2017)</w:t>
      </w:r>
      <w:r w:rsidR="00635125" w:rsidRPr="00F863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>.</w:t>
      </w:r>
    </w:p>
    <w:p w14:paraId="514F5407" w14:textId="77777777" w:rsidR="00953A2A" w:rsidRPr="00F863F9" w:rsidRDefault="00DE5C89" w:rsidP="00F86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</w:t>
      </w:r>
      <w:r w:rsidR="00635125" w:rsidRPr="00F863F9">
        <w:rPr>
          <w:rFonts w:ascii="Times New Roman" w:hAnsi="Times New Roman" w:cs="Times New Roman"/>
          <w:sz w:val="24"/>
          <w:szCs w:val="24"/>
        </w:rPr>
        <w:t>eyakinkan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. Kajian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perairannya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salinitas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kedalaman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kecerahan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, pH, DO,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nitrit</w:t>
      </w:r>
      <w:proofErr w:type="spellEnd"/>
      <w:r w:rsidR="00635125" w:rsidRPr="00F863F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35125" w:rsidRPr="00F863F9">
        <w:rPr>
          <w:rFonts w:ascii="Times New Roman" w:hAnsi="Times New Roman" w:cs="Times New Roman"/>
          <w:sz w:val="24"/>
          <w:szCs w:val="24"/>
        </w:rPr>
        <w:t>amoniak</w:t>
      </w:r>
      <w:proofErr w:type="spellEnd"/>
      <w:r w:rsidR="00953A2A" w:rsidRPr="00F863F9">
        <w:rPr>
          <w:rFonts w:ascii="Times New Roman" w:hAnsi="Times New Roman" w:cs="Times New Roman"/>
          <w:sz w:val="24"/>
          <w:szCs w:val="24"/>
        </w:rPr>
        <w:t>.</w:t>
      </w:r>
    </w:p>
    <w:p w14:paraId="30EF6E88" w14:textId="7991372C" w:rsidR="00622678" w:rsidRPr="00F863F9" w:rsidRDefault="008C6431" w:rsidP="00F86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53A2A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A2A" w:rsidRPr="00F863F9">
        <w:rPr>
          <w:rFonts w:ascii="Times New Roman" w:hAnsi="Times New Roman" w:cs="Times New Roman"/>
          <w:sz w:val="24"/>
          <w:szCs w:val="24"/>
        </w:rPr>
        <w:t>u</w:t>
      </w:r>
      <w:r w:rsidR="00D90CCD" w:rsidRPr="00F863F9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r w:rsidR="00D90CCD" w:rsidRPr="00F863F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tambak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63F9">
        <w:rPr>
          <w:rFonts w:ascii="Times New Roman" w:hAnsi="Times New Roman" w:cs="Times New Roman"/>
          <w:i/>
          <w:sz w:val="24"/>
          <w:szCs w:val="24"/>
        </w:rPr>
        <w:t>Litopanaeus</w:t>
      </w:r>
      <w:proofErr w:type="spellEnd"/>
      <w:r w:rsidRPr="00F863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i/>
          <w:sz w:val="24"/>
          <w:szCs w:val="24"/>
        </w:rPr>
        <w:t>vannamei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) di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Sungai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Geniot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Sungai Sembilan, Kota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Dumai</w:t>
      </w:r>
      <w:proofErr w:type="spellEnd"/>
      <w:r w:rsidR="00953A2A"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A2A" w:rsidRPr="00F863F9">
        <w:rPr>
          <w:rFonts w:ascii="Times New Roman" w:hAnsi="Times New Roman" w:cs="Times New Roman"/>
          <w:sz w:val="24"/>
          <w:szCs w:val="24"/>
        </w:rPr>
        <w:t>u</w:t>
      </w:r>
      <w:r w:rsidR="00D90CCD" w:rsidRPr="00F863F9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r w:rsidR="00D90CCD" w:rsidRPr="00F863F9">
        <w:rPr>
          <w:rFonts w:ascii="Times New Roman" w:hAnsi="Times New Roman" w:cs="Times New Roman"/>
          <w:sz w:val="24"/>
          <w:szCs w:val="24"/>
        </w:rPr>
        <w:t>pada</w:t>
      </w:r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tambak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63F9">
        <w:rPr>
          <w:rFonts w:ascii="Times New Roman" w:hAnsi="Times New Roman" w:cs="Times New Roman"/>
          <w:i/>
          <w:sz w:val="24"/>
          <w:szCs w:val="24"/>
        </w:rPr>
        <w:t>Litopanaeus</w:t>
      </w:r>
      <w:proofErr w:type="spellEnd"/>
      <w:r w:rsidRPr="00F863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i/>
          <w:sz w:val="24"/>
          <w:szCs w:val="24"/>
        </w:rPr>
        <w:t>vannamei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) di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Sungai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Geniot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Kecataman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Sungai Sembilan, Kota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Dumai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>.</w:t>
      </w:r>
    </w:p>
    <w:p w14:paraId="0C5FAE31" w14:textId="77777777" w:rsidR="00953A2A" w:rsidRPr="00F863F9" w:rsidRDefault="00953A2A" w:rsidP="00F86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C311AC" w14:textId="5963FC6B" w:rsidR="003A3E18" w:rsidRPr="00F863F9" w:rsidRDefault="0042172D" w:rsidP="00F86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3F9">
        <w:rPr>
          <w:rFonts w:ascii="Times New Roman" w:hAnsi="Times New Roman" w:cs="Times New Roman"/>
          <w:b/>
          <w:sz w:val="24"/>
          <w:szCs w:val="24"/>
        </w:rPr>
        <w:t>BAHAN DAN METODE</w:t>
      </w:r>
    </w:p>
    <w:p w14:paraId="4DFC4048" w14:textId="613AE378" w:rsidR="001F63CD" w:rsidRPr="00F863F9" w:rsidRDefault="001F63CD" w:rsidP="00F863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3F9">
        <w:rPr>
          <w:rFonts w:ascii="Times New Roman" w:hAnsi="Times New Roman" w:cs="Times New Roman"/>
          <w:b/>
          <w:sz w:val="24"/>
          <w:szCs w:val="24"/>
        </w:rPr>
        <w:t xml:space="preserve">Waktu dan </w:t>
      </w:r>
      <w:proofErr w:type="spellStart"/>
      <w:r w:rsidRPr="00F863F9">
        <w:rPr>
          <w:rFonts w:ascii="Times New Roman" w:hAnsi="Times New Roman" w:cs="Times New Roman"/>
          <w:b/>
          <w:sz w:val="24"/>
          <w:szCs w:val="24"/>
        </w:rPr>
        <w:t>Tempat</w:t>
      </w:r>
      <w:proofErr w:type="spellEnd"/>
    </w:p>
    <w:p w14:paraId="3389967A" w14:textId="582F2434" w:rsidR="008C6431" w:rsidRPr="00F863F9" w:rsidRDefault="008C6431" w:rsidP="00F86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September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</w:t>
      </w:r>
      <w:r w:rsidR="00EE4F67" w:rsidRPr="00F863F9">
        <w:rPr>
          <w:rFonts w:ascii="Times New Roman" w:hAnsi="Times New Roman" w:cs="Times New Roman"/>
          <w:sz w:val="24"/>
          <w:szCs w:val="24"/>
        </w:rPr>
        <w:t>ampai</w:t>
      </w:r>
      <w:proofErr w:type="spellEnd"/>
      <w:r w:rsidR="00EE4F67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F67" w:rsidRPr="00F863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E4F67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F67" w:rsidRPr="00F863F9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November 2021 di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Sungai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Geniot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Sungai Sembilan </w:t>
      </w:r>
      <w:r w:rsidR="002D0C8C" w:rsidRPr="00F863F9">
        <w:rPr>
          <w:rFonts w:ascii="Times New Roman" w:hAnsi="Times New Roman" w:cs="Times New Roman"/>
          <w:sz w:val="24"/>
          <w:szCs w:val="24"/>
        </w:rPr>
        <w:t xml:space="preserve">Kota </w:t>
      </w:r>
      <w:proofErr w:type="spellStart"/>
      <w:r w:rsidR="002D0C8C" w:rsidRPr="00F863F9">
        <w:rPr>
          <w:rFonts w:ascii="Times New Roman" w:hAnsi="Times New Roman" w:cs="Times New Roman"/>
          <w:sz w:val="24"/>
          <w:szCs w:val="24"/>
        </w:rPr>
        <w:t>Dumai</w:t>
      </w:r>
      <w:proofErr w:type="spellEnd"/>
      <w:r w:rsidR="002D0C8C" w:rsidRPr="00F863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0C8C" w:rsidRPr="00F863F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D0C8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C8C" w:rsidRPr="00F863F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D0C8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C8C" w:rsidRPr="00F863F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D0C8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C8C" w:rsidRPr="00F863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D0C8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C8C" w:rsidRPr="00F863F9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2D0C8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C8C" w:rsidRPr="00F863F9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2D0C8C" w:rsidRPr="00F863F9">
        <w:rPr>
          <w:rFonts w:ascii="Times New Roman" w:hAnsi="Times New Roman" w:cs="Times New Roman"/>
          <w:sz w:val="24"/>
          <w:szCs w:val="24"/>
        </w:rPr>
        <w:t xml:space="preserve"> air pada 3 </w:t>
      </w:r>
      <w:proofErr w:type="spellStart"/>
      <w:r w:rsidR="002D0C8C" w:rsidRPr="00F863F9">
        <w:rPr>
          <w:rFonts w:ascii="Times New Roman" w:hAnsi="Times New Roman" w:cs="Times New Roman"/>
          <w:sz w:val="24"/>
          <w:szCs w:val="24"/>
        </w:rPr>
        <w:t>sta</w:t>
      </w:r>
      <w:r w:rsidR="00E86F5A" w:rsidRPr="00F863F9">
        <w:rPr>
          <w:rFonts w:ascii="Times New Roman" w:hAnsi="Times New Roman" w:cs="Times New Roman"/>
          <w:sz w:val="24"/>
          <w:szCs w:val="24"/>
        </w:rPr>
        <w:t>siun</w:t>
      </w:r>
      <w:proofErr w:type="spellEnd"/>
      <w:r w:rsidR="00E86F5A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F5A" w:rsidRPr="00F863F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E86F5A" w:rsidRPr="00F863F9">
        <w:rPr>
          <w:rFonts w:ascii="Times New Roman" w:hAnsi="Times New Roman" w:cs="Times New Roman"/>
          <w:sz w:val="24"/>
          <w:szCs w:val="24"/>
        </w:rPr>
        <w:t xml:space="preserve"> air. </w:t>
      </w:r>
      <w:proofErr w:type="spellStart"/>
      <w:r w:rsidR="00E86F5A" w:rsidRPr="00F863F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E86F5A" w:rsidRPr="00F863F9">
        <w:rPr>
          <w:rFonts w:ascii="Times New Roman" w:hAnsi="Times New Roman" w:cs="Times New Roman"/>
          <w:sz w:val="24"/>
          <w:szCs w:val="24"/>
        </w:rPr>
        <w:t xml:space="preserve"> air 1 (1</w:t>
      </w:r>
      <w:r w:rsidR="00E86F5A" w:rsidRPr="00F863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D0C8C" w:rsidRPr="00F863F9">
        <w:rPr>
          <w:rFonts w:ascii="Times New Roman" w:hAnsi="Times New Roman" w:cs="Times New Roman"/>
          <w:sz w:val="24"/>
          <w:szCs w:val="24"/>
        </w:rPr>
        <w:t xml:space="preserve"> 56’</w:t>
      </w:r>
      <w:proofErr w:type="gramStart"/>
      <w:r w:rsidR="002D0C8C" w:rsidRPr="00F863F9">
        <w:rPr>
          <w:rFonts w:ascii="Times New Roman" w:hAnsi="Times New Roman" w:cs="Times New Roman"/>
          <w:sz w:val="24"/>
          <w:szCs w:val="24"/>
        </w:rPr>
        <w:t>16”N</w:t>
      </w:r>
      <w:proofErr w:type="gramEnd"/>
      <w:r w:rsidR="002D0C8C" w:rsidRPr="00F863F9">
        <w:rPr>
          <w:rFonts w:ascii="Times New Roman" w:hAnsi="Times New Roman" w:cs="Times New Roman"/>
          <w:sz w:val="24"/>
          <w:szCs w:val="24"/>
        </w:rPr>
        <w:t>, 101</w:t>
      </w:r>
      <w:r w:rsidR="00E86F5A" w:rsidRPr="00F863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D0C8C" w:rsidRPr="00F863F9">
        <w:rPr>
          <w:rFonts w:ascii="Times New Roman" w:hAnsi="Times New Roman" w:cs="Times New Roman"/>
          <w:sz w:val="24"/>
          <w:szCs w:val="24"/>
        </w:rPr>
        <w:t xml:space="preserve"> 19’32”E), </w:t>
      </w:r>
      <w:proofErr w:type="spellStart"/>
      <w:r w:rsidR="002D0C8C" w:rsidRPr="00F863F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2D0C8C" w:rsidRPr="00F863F9">
        <w:rPr>
          <w:rFonts w:ascii="Times New Roman" w:hAnsi="Times New Roman" w:cs="Times New Roman"/>
          <w:sz w:val="24"/>
          <w:szCs w:val="24"/>
        </w:rPr>
        <w:t xml:space="preserve"> air 2 (1</w:t>
      </w:r>
      <w:r w:rsidR="00E86F5A" w:rsidRPr="00F863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D0C8C" w:rsidRPr="00F863F9">
        <w:rPr>
          <w:rFonts w:ascii="Times New Roman" w:hAnsi="Times New Roman" w:cs="Times New Roman"/>
          <w:sz w:val="24"/>
          <w:szCs w:val="24"/>
        </w:rPr>
        <w:t xml:space="preserve"> 56’47”N, 101</w:t>
      </w:r>
      <w:r w:rsidR="00E86F5A" w:rsidRPr="00F863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D0C8C" w:rsidRPr="00F863F9">
        <w:rPr>
          <w:rFonts w:ascii="Times New Roman" w:hAnsi="Times New Roman" w:cs="Times New Roman"/>
          <w:sz w:val="24"/>
          <w:szCs w:val="24"/>
        </w:rPr>
        <w:t xml:space="preserve"> 19’33”E), </w:t>
      </w:r>
      <w:proofErr w:type="spellStart"/>
      <w:r w:rsidR="002D0C8C" w:rsidRPr="00F863F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2D0C8C" w:rsidRPr="00F863F9">
        <w:rPr>
          <w:rFonts w:ascii="Times New Roman" w:hAnsi="Times New Roman" w:cs="Times New Roman"/>
          <w:sz w:val="24"/>
          <w:szCs w:val="24"/>
        </w:rPr>
        <w:t xml:space="preserve"> air 3 (1</w:t>
      </w:r>
      <w:r w:rsidR="00E86F5A" w:rsidRPr="00F863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D0C8C" w:rsidRPr="00F863F9">
        <w:rPr>
          <w:rFonts w:ascii="Times New Roman" w:hAnsi="Times New Roman" w:cs="Times New Roman"/>
          <w:sz w:val="24"/>
          <w:szCs w:val="24"/>
        </w:rPr>
        <w:t xml:space="preserve"> 57’11”N, 101</w:t>
      </w:r>
      <w:r w:rsidR="00E86F5A" w:rsidRPr="00F863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D0C8C" w:rsidRPr="00F863F9">
        <w:rPr>
          <w:rFonts w:ascii="Times New Roman" w:hAnsi="Times New Roman" w:cs="Times New Roman"/>
          <w:sz w:val="24"/>
          <w:szCs w:val="24"/>
        </w:rPr>
        <w:t xml:space="preserve"> 19’13”E). </w:t>
      </w:r>
    </w:p>
    <w:p w14:paraId="238CB476" w14:textId="77777777" w:rsidR="00EE4F67" w:rsidRPr="00F863F9" w:rsidRDefault="00EE4F67" w:rsidP="00F86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ED3A18" w14:textId="5BD677BB" w:rsidR="003F0562" w:rsidRPr="00F863F9" w:rsidRDefault="001F63CD" w:rsidP="00F863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F863F9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14:paraId="46530046" w14:textId="67F3D6FA" w:rsidR="007123DE" w:rsidRPr="00F863F9" w:rsidRDefault="0042172D" w:rsidP="00F86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kecerahan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salinitas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, pH,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amoni</w:t>
      </w:r>
      <w:r w:rsidR="0058616B" w:rsidRPr="00F863F9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58616B"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616B" w:rsidRPr="00F863F9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="0058616B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16B" w:rsidRPr="00F863F9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="0058616B"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616B" w:rsidRPr="00F863F9"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="0058616B" w:rsidRPr="00F863F9">
        <w:rPr>
          <w:rFonts w:ascii="Times New Roman" w:hAnsi="Times New Roman" w:cs="Times New Roman"/>
          <w:sz w:val="24"/>
          <w:szCs w:val="24"/>
        </w:rPr>
        <w:t xml:space="preserve"> Redox, DHL, </w:t>
      </w:r>
      <w:proofErr w:type="spellStart"/>
      <w:r w:rsidR="0058616B" w:rsidRPr="00F863F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58616B" w:rsidRPr="00F863F9">
        <w:rPr>
          <w:rFonts w:ascii="Times New Roman" w:hAnsi="Times New Roman" w:cs="Times New Roman"/>
          <w:sz w:val="24"/>
          <w:szCs w:val="24"/>
        </w:rPr>
        <w:t xml:space="preserve"> H</w:t>
      </w:r>
      <w:r w:rsidR="0058616B" w:rsidRPr="00F863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8616B" w:rsidRPr="00F863F9">
        <w:rPr>
          <w:rFonts w:ascii="Times New Roman" w:hAnsi="Times New Roman" w:cs="Times New Roman"/>
          <w:sz w:val="24"/>
          <w:szCs w:val="24"/>
        </w:rPr>
        <w:t xml:space="preserve">S, </w:t>
      </w:r>
      <w:proofErr w:type="spellStart"/>
      <w:r w:rsidR="0058616B" w:rsidRPr="00F863F9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="0058616B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16B" w:rsidRPr="00F863F9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58616B" w:rsidRPr="00F863F9">
        <w:rPr>
          <w:rFonts w:ascii="Times New Roman" w:hAnsi="Times New Roman" w:cs="Times New Roman"/>
          <w:sz w:val="24"/>
          <w:szCs w:val="24"/>
        </w:rPr>
        <w:t xml:space="preserve"> (Hg, Pb, Cd), dan </w:t>
      </w:r>
      <w:proofErr w:type="spellStart"/>
      <w:r w:rsidR="0058616B" w:rsidRPr="00F863F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58616B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16B" w:rsidRPr="00F863F9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="0058616B" w:rsidRPr="00F863F9">
        <w:rPr>
          <w:rFonts w:ascii="Times New Roman" w:hAnsi="Times New Roman" w:cs="Times New Roman"/>
          <w:sz w:val="24"/>
          <w:szCs w:val="24"/>
        </w:rPr>
        <w:t xml:space="preserve"> vibrio </w:t>
      </w:r>
      <w:proofErr w:type="spellStart"/>
      <w:r w:rsidR="0058616B" w:rsidRPr="00F863F9"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 w:rsidR="0058616B" w:rsidRPr="00F863F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8616B" w:rsidRPr="00F863F9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="0058616B" w:rsidRPr="00F863F9">
        <w:rPr>
          <w:rFonts w:ascii="Times New Roman" w:hAnsi="Times New Roman" w:cs="Times New Roman"/>
          <w:sz w:val="24"/>
          <w:szCs w:val="24"/>
        </w:rPr>
        <w:t>.</w:t>
      </w:r>
      <w:r w:rsidR="001F63CD" w:rsidRPr="00F863F9">
        <w:rPr>
          <w:rFonts w:ascii="Times New Roman" w:hAnsi="Times New Roman" w:cs="Times New Roman"/>
          <w:sz w:val="24"/>
          <w:szCs w:val="24"/>
        </w:rPr>
        <w:t xml:space="preserve"> </w:t>
      </w:r>
      <w:r w:rsidR="00692791" w:rsidRPr="00F863F9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diwawancarai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</w:t>
      </w:r>
      <w:r w:rsidR="007B574F" w:rsidRPr="00F863F9">
        <w:rPr>
          <w:rFonts w:ascii="Times New Roman" w:hAnsi="Times New Roman" w:cs="Times New Roman"/>
          <w:sz w:val="24"/>
          <w:szCs w:val="24"/>
        </w:rPr>
        <w:t>12</w:t>
      </w:r>
      <w:r w:rsidR="00692791" w:rsidRPr="00F863F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</w:t>
      </w:r>
      <w:r w:rsidR="00692791" w:rsidRPr="00F863F9">
        <w:rPr>
          <w:rFonts w:ascii="Times New Roman" w:hAnsi="Times New Roman" w:cs="Times New Roman"/>
          <w:i/>
          <w:sz w:val="24"/>
          <w:szCs w:val="24"/>
        </w:rPr>
        <w:t>purposive</w:t>
      </w:r>
      <w:r w:rsidR="00692791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stakeholder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</w:t>
      </w:r>
      <w:r w:rsidR="00622678" w:rsidRPr="00F863F9">
        <w:rPr>
          <w:rFonts w:ascii="Times New Roman" w:hAnsi="Times New Roman" w:cs="Times New Roman"/>
          <w:sz w:val="24"/>
          <w:szCs w:val="24"/>
        </w:rPr>
        <w:t>6</w:t>
      </w:r>
      <w:r w:rsidR="00692791" w:rsidRPr="00F863F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678" w:rsidRPr="00F863F9">
        <w:rPr>
          <w:rFonts w:ascii="Times New Roman" w:hAnsi="Times New Roman" w:cs="Times New Roman"/>
          <w:sz w:val="24"/>
          <w:szCs w:val="24"/>
        </w:rPr>
        <w:t>pembudidaya</w:t>
      </w:r>
      <w:proofErr w:type="spellEnd"/>
      <w:r w:rsidR="0062267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678" w:rsidRPr="00F863F9">
        <w:rPr>
          <w:rFonts w:ascii="Times New Roman" w:hAnsi="Times New Roman" w:cs="Times New Roman"/>
          <w:sz w:val="24"/>
          <w:szCs w:val="24"/>
        </w:rPr>
        <w:t>tambak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</w:t>
      </w:r>
      <w:r w:rsidR="00622678" w:rsidRPr="00F863F9">
        <w:rPr>
          <w:rFonts w:ascii="Times New Roman" w:hAnsi="Times New Roman" w:cs="Times New Roman"/>
          <w:sz w:val="24"/>
          <w:szCs w:val="24"/>
        </w:rPr>
        <w:t>6</w:t>
      </w:r>
      <w:r w:rsidR="00692791" w:rsidRPr="00F863F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692791" w:rsidRPr="00F863F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678" w:rsidRPr="00F863F9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622678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678" w:rsidRPr="00F863F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692791" w:rsidRPr="00F863F9">
        <w:rPr>
          <w:rFonts w:ascii="Times New Roman" w:hAnsi="Times New Roman" w:cs="Times New Roman"/>
          <w:sz w:val="24"/>
          <w:szCs w:val="24"/>
        </w:rPr>
        <w:t>.</w:t>
      </w:r>
      <w:r w:rsidR="00555666" w:rsidRPr="00F86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B12EF" w14:textId="77777777" w:rsidR="00EE4F67" w:rsidRPr="00F863F9" w:rsidRDefault="00EE4F67" w:rsidP="00F86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6BD35B" w14:textId="77777777" w:rsidR="00F14DB3" w:rsidRPr="00F863F9" w:rsidRDefault="00F14DB3" w:rsidP="00F863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F863F9">
        <w:rPr>
          <w:rFonts w:ascii="Times New Roman" w:hAnsi="Times New Roman" w:cs="Times New Roman"/>
          <w:b/>
          <w:sz w:val="24"/>
          <w:szCs w:val="24"/>
        </w:rPr>
        <w:t xml:space="preserve"> data </w:t>
      </w:r>
    </w:p>
    <w:p w14:paraId="793E5983" w14:textId="16550DA4" w:rsidR="007123DE" w:rsidRPr="00F863F9" w:rsidRDefault="00954492" w:rsidP="00F863F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bCs/>
          <w:i/>
          <w:iCs/>
          <w:sz w:val="24"/>
          <w:szCs w:val="24"/>
        </w:rPr>
        <w:t>Skoring</w:t>
      </w:r>
      <w:proofErr w:type="spellEnd"/>
    </w:p>
    <w:p w14:paraId="0FA56687" w14:textId="72754202" w:rsidR="00954492" w:rsidRPr="00F863F9" w:rsidRDefault="00954492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skoring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pada masing-masing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karateristikn</w:t>
      </w:r>
      <w:r w:rsidR="008E0580" w:rsidRPr="00F863F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E0580" w:rsidRPr="00F863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Suwarsito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Anang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(2017)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tambak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diklasifikasikan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723759" w14:textId="77777777" w:rsidR="00E3024D" w:rsidRPr="00F863F9" w:rsidRDefault="00E3024D" w:rsidP="00F863F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C3F2E6" w14:textId="6732A99A" w:rsidR="00954492" w:rsidRPr="00F863F9" w:rsidRDefault="00954492" w:rsidP="00F863F9">
      <w:pPr>
        <w:tabs>
          <w:tab w:val="left" w:pos="993"/>
        </w:tabs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sz w:val="24"/>
          <w:szCs w:val="24"/>
        </w:rPr>
        <w:lastRenderedPageBreak/>
        <w:t>Kelas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S1</w:t>
      </w:r>
      <w:r w:rsidR="00E3024D" w:rsidRPr="00F863F9">
        <w:rPr>
          <w:rFonts w:ascii="Times New Roman" w:hAnsi="Times New Roman" w:cs="Times New Roman"/>
          <w:sz w:val="24"/>
          <w:szCs w:val="24"/>
        </w:rPr>
        <w:tab/>
      </w:r>
      <w:r w:rsidRPr="00F863F9">
        <w:rPr>
          <w:rFonts w:ascii="Times New Roman" w:hAnsi="Times New Roman" w:cs="Times New Roman"/>
          <w:sz w:val="24"/>
          <w:szCs w:val="24"/>
        </w:rPr>
        <w:t xml:space="preserve">: sangat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(</w:t>
      </w:r>
      <w:r w:rsidRPr="00F863F9">
        <w:rPr>
          <w:rFonts w:ascii="Times New Roman" w:hAnsi="Times New Roman" w:cs="Times New Roman"/>
          <w:i/>
          <w:sz w:val="24"/>
          <w:szCs w:val="24"/>
        </w:rPr>
        <w:t>highly suitable</w:t>
      </w:r>
      <w:r w:rsidRPr="00F863F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pembatas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1A2945" w14:textId="7ED3FEC0" w:rsidR="00954492" w:rsidRPr="00F863F9" w:rsidRDefault="00954492" w:rsidP="00F863F9">
      <w:pPr>
        <w:tabs>
          <w:tab w:val="left" w:pos="993"/>
        </w:tabs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S2</w:t>
      </w:r>
      <w:r w:rsidR="00E3024D" w:rsidRPr="00F863F9">
        <w:rPr>
          <w:rFonts w:ascii="Times New Roman" w:hAnsi="Times New Roman" w:cs="Times New Roman"/>
          <w:sz w:val="24"/>
          <w:szCs w:val="24"/>
        </w:rPr>
        <w:tab/>
      </w:r>
      <w:r w:rsidRPr="00F863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(</w:t>
      </w:r>
      <w:r w:rsidRPr="00F863F9">
        <w:rPr>
          <w:rFonts w:ascii="Times New Roman" w:hAnsi="Times New Roman" w:cs="Times New Roman"/>
          <w:i/>
          <w:sz w:val="24"/>
          <w:szCs w:val="24"/>
        </w:rPr>
        <w:t>moderately suitable</w:t>
      </w:r>
      <w:r w:rsidRPr="00F863F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pembatas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>.</w:t>
      </w:r>
    </w:p>
    <w:p w14:paraId="57F917F4" w14:textId="25E104FC" w:rsidR="00954492" w:rsidRPr="00F863F9" w:rsidRDefault="00954492" w:rsidP="00F863F9">
      <w:pPr>
        <w:tabs>
          <w:tab w:val="left" w:pos="993"/>
        </w:tabs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S3</w:t>
      </w:r>
      <w:r w:rsidR="00E3024D" w:rsidRPr="00F863F9">
        <w:rPr>
          <w:rFonts w:ascii="Times New Roman" w:hAnsi="Times New Roman" w:cs="Times New Roman"/>
          <w:sz w:val="24"/>
          <w:szCs w:val="24"/>
        </w:rPr>
        <w:tab/>
      </w:r>
      <w:r w:rsidRPr="00F863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bersyarat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(</w:t>
      </w:r>
      <w:r w:rsidRPr="00F863F9">
        <w:rPr>
          <w:rFonts w:ascii="Times New Roman" w:hAnsi="Times New Roman" w:cs="Times New Roman"/>
          <w:i/>
          <w:sz w:val="24"/>
          <w:szCs w:val="24"/>
        </w:rPr>
        <w:t>marginally suitable</w:t>
      </w:r>
      <w:r w:rsidRPr="00F863F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pembatas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>.</w:t>
      </w:r>
    </w:p>
    <w:p w14:paraId="0DF4923B" w14:textId="44890D7D" w:rsidR="00954492" w:rsidRPr="00F863F9" w:rsidRDefault="00954492" w:rsidP="00F863F9">
      <w:pPr>
        <w:tabs>
          <w:tab w:val="left" w:pos="993"/>
        </w:tabs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N</w:t>
      </w:r>
      <w:r w:rsidR="00E3024D" w:rsidRPr="00F863F9">
        <w:rPr>
          <w:rFonts w:ascii="Times New Roman" w:hAnsi="Times New Roman" w:cs="Times New Roman"/>
          <w:sz w:val="24"/>
          <w:szCs w:val="24"/>
        </w:rPr>
        <w:tab/>
      </w:r>
      <w:r w:rsidRPr="00F863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63F9">
        <w:rPr>
          <w:rFonts w:ascii="Times New Roman" w:hAnsi="Times New Roman" w:cs="Times New Roman"/>
          <w:i/>
          <w:sz w:val="24"/>
          <w:szCs w:val="24"/>
        </w:rPr>
        <w:t>nonsuitable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pembatas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B1077" w:rsidRPr="00F863F9">
        <w:rPr>
          <w:rFonts w:ascii="Times New Roman" w:hAnsi="Times New Roman" w:cs="Times New Roman"/>
          <w:sz w:val="24"/>
          <w:szCs w:val="24"/>
        </w:rPr>
        <w:t>.</w:t>
      </w:r>
    </w:p>
    <w:p w14:paraId="18BA62C8" w14:textId="77777777" w:rsidR="00E3024D" w:rsidRPr="00F863F9" w:rsidRDefault="00E3024D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3D3198" w14:textId="50E8A1F0" w:rsidR="005B1077" w:rsidRPr="00F863F9" w:rsidRDefault="005B1077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1. </w:t>
      </w:r>
    </w:p>
    <w:p w14:paraId="079956B9" w14:textId="77777777" w:rsidR="005B1077" w:rsidRPr="00F863F9" w:rsidRDefault="005B1077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BB0801" w14:textId="77777777" w:rsidR="000753B8" w:rsidRPr="00F863F9" w:rsidRDefault="000753B8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0753B8" w:rsidRPr="00F863F9" w:rsidSect="00DF06D3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32AC81B" w14:textId="4928DE8F" w:rsidR="0073129C" w:rsidRPr="00F863F9" w:rsidRDefault="0073129C" w:rsidP="00F863F9">
      <w:pPr>
        <w:spacing w:after="0" w:line="240" w:lineRule="auto"/>
        <w:ind w:right="5040"/>
        <w:contextualSpacing/>
        <w:rPr>
          <w:rFonts w:ascii="Times New Roman" w:hAnsi="Times New Roman" w:cs="Times New Roman"/>
          <w:bCs/>
          <w:sz w:val="24"/>
          <w:szCs w:val="24"/>
        </w:rPr>
        <w:sectPr w:rsidR="0073129C" w:rsidRPr="00F863F9" w:rsidSect="00DF06D3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laha</w:t>
      </w:r>
      <w:r w:rsidR="008950BB" w:rsidRPr="00F863F9"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tbl>
      <w:tblPr>
        <w:tblStyle w:val="TableGrid"/>
        <w:tblW w:w="8988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2552"/>
        <w:gridCol w:w="992"/>
        <w:gridCol w:w="2614"/>
      </w:tblGrid>
      <w:tr w:rsidR="003F06C7" w:rsidRPr="00F863F9" w14:paraId="136DE8B9" w14:textId="77777777" w:rsidTr="003F06C7">
        <w:trPr>
          <w:jc w:val="center"/>
        </w:trPr>
        <w:tc>
          <w:tcPr>
            <w:tcW w:w="8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8A8E8F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lang w:val="id-ID"/>
              </w:rPr>
            </w:pPr>
            <w:proofErr w:type="spellStart"/>
            <w:r w:rsidRPr="00F863F9">
              <w:rPr>
                <w:b/>
                <w:lang w:val="id-ID"/>
              </w:rPr>
              <w:t>No</w:t>
            </w:r>
            <w:proofErr w:type="spellEnd"/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8BE429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lang w:val="id-ID"/>
              </w:rPr>
            </w:pPr>
            <w:r w:rsidRPr="00F863F9">
              <w:rPr>
                <w:b/>
                <w:lang w:val="id-ID"/>
              </w:rPr>
              <w:t>Parameter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BCB50F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lang w:val="id-ID"/>
              </w:rPr>
            </w:pPr>
            <w:proofErr w:type="spellStart"/>
            <w:r w:rsidRPr="00F863F9">
              <w:rPr>
                <w:b/>
                <w:lang w:val="id-ID"/>
              </w:rPr>
              <w:t>Range</w:t>
            </w:r>
            <w:proofErr w:type="spellEnd"/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7AFB2F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lang w:val="id-ID"/>
              </w:rPr>
            </w:pPr>
            <w:r w:rsidRPr="00F863F9">
              <w:rPr>
                <w:b/>
                <w:lang w:val="id-ID"/>
              </w:rPr>
              <w:t>Skor</w:t>
            </w:r>
          </w:p>
        </w:tc>
        <w:tc>
          <w:tcPr>
            <w:tcW w:w="26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0301EE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lang w:val="id-ID"/>
              </w:rPr>
            </w:pPr>
            <w:r w:rsidRPr="00F863F9">
              <w:rPr>
                <w:b/>
                <w:lang w:val="id-ID"/>
              </w:rPr>
              <w:t>Sumber</w:t>
            </w:r>
          </w:p>
        </w:tc>
      </w:tr>
      <w:tr w:rsidR="003F06C7" w:rsidRPr="00F863F9" w14:paraId="4862BBC9" w14:textId="77777777" w:rsidTr="003F06C7">
        <w:trPr>
          <w:jc w:val="center"/>
        </w:trPr>
        <w:tc>
          <w:tcPr>
            <w:tcW w:w="8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A85ABD7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  <w:lang w:val="id-ID"/>
              </w:rPr>
              <w:t>1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51E3E81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sz w:val="22"/>
                <w:szCs w:val="22"/>
                <w:lang w:val="id-ID"/>
              </w:rPr>
              <w:t>Suhu (</w:t>
            </w:r>
            <w:proofErr w:type="spellStart"/>
            <w:r w:rsidRPr="00F863F9">
              <w:rPr>
                <w:sz w:val="22"/>
                <w:szCs w:val="22"/>
                <w:vertAlign w:val="superscript"/>
                <w:lang w:val="id-ID"/>
              </w:rPr>
              <w:t>o</w:t>
            </w:r>
            <w:r w:rsidRPr="00F863F9">
              <w:rPr>
                <w:sz w:val="22"/>
                <w:szCs w:val="22"/>
                <w:lang w:val="id-ID"/>
              </w:rPr>
              <w:t>C</w:t>
            </w:r>
            <w:proofErr w:type="spellEnd"/>
            <w:r w:rsidRPr="00F863F9">
              <w:rPr>
                <w:sz w:val="22"/>
                <w:szCs w:val="22"/>
                <w:lang w:val="id-ID"/>
              </w:rPr>
              <w:t>)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50CE2E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28 – 30</w:t>
            </w:r>
          </w:p>
          <w:p w14:paraId="4B02832B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20-27 dan</w:t>
            </w:r>
            <w:r w:rsidRPr="00F863F9">
              <w:rPr>
                <w:spacing w:val="-1"/>
                <w:lang w:val="id-ID"/>
              </w:rPr>
              <w:t xml:space="preserve"> </w:t>
            </w:r>
            <w:r w:rsidRPr="00F863F9">
              <w:rPr>
                <w:lang w:val="id-ID"/>
              </w:rPr>
              <w:t>31-35</w:t>
            </w:r>
          </w:p>
          <w:p w14:paraId="3A6ED4E6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12-19 dan</w:t>
            </w:r>
            <w:r w:rsidRPr="00F863F9">
              <w:rPr>
                <w:spacing w:val="-1"/>
                <w:lang w:val="id-ID"/>
              </w:rPr>
              <w:t xml:space="preserve"> </w:t>
            </w:r>
            <w:r w:rsidRPr="00F863F9">
              <w:rPr>
                <w:lang w:val="id-ID"/>
              </w:rPr>
              <w:t>36-40</w:t>
            </w:r>
          </w:p>
          <w:p w14:paraId="48EA51F2" w14:textId="01E8FF28" w:rsidR="003F06C7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sz w:val="22"/>
                <w:szCs w:val="22"/>
                <w:lang w:val="id-ID"/>
              </w:rPr>
            </w:pPr>
            <w:r w:rsidRPr="00F863F9">
              <w:rPr>
                <w:sz w:val="22"/>
                <w:szCs w:val="22"/>
                <w:lang w:val="id-ID"/>
              </w:rPr>
              <w:t>&lt; 12 dan &gt; 40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569B50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4</w:t>
            </w:r>
          </w:p>
          <w:p w14:paraId="75912333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3</w:t>
            </w:r>
          </w:p>
          <w:p w14:paraId="5C00653F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2</w:t>
            </w:r>
          </w:p>
          <w:p w14:paraId="1638F655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</w:rPr>
              <w:t xml:space="preserve"> </w:t>
            </w:r>
            <w:r w:rsidRPr="00F863F9">
              <w:rPr>
                <w:w w:val="99"/>
                <w:sz w:val="22"/>
                <w:szCs w:val="22"/>
                <w:lang w:val="id-ID"/>
              </w:rPr>
              <w:t>1</w:t>
            </w:r>
          </w:p>
        </w:tc>
        <w:tc>
          <w:tcPr>
            <w:tcW w:w="26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4EE98E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sz w:val="22"/>
                <w:szCs w:val="22"/>
                <w:lang w:val="id-ID"/>
              </w:rPr>
              <w:t>Mustafa</w:t>
            </w:r>
            <w:r w:rsidRPr="00F863F9">
              <w:rPr>
                <w:sz w:val="22"/>
                <w:szCs w:val="22"/>
              </w:rPr>
              <w:t xml:space="preserve"> </w:t>
            </w:r>
            <w:r w:rsidRPr="00F863F9">
              <w:rPr>
                <w:sz w:val="22"/>
                <w:szCs w:val="22"/>
                <w:lang w:val="id-ID"/>
              </w:rPr>
              <w:t xml:space="preserve"> (2012)</w:t>
            </w:r>
          </w:p>
        </w:tc>
      </w:tr>
      <w:tr w:rsidR="003F06C7" w:rsidRPr="00F863F9" w14:paraId="4BE53632" w14:textId="77777777" w:rsidTr="003F06C7">
        <w:trPr>
          <w:jc w:val="center"/>
        </w:trPr>
        <w:tc>
          <w:tcPr>
            <w:tcW w:w="8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ECAE7A3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  <w:lang w:val="id-ID"/>
              </w:rPr>
              <w:t>2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92514FC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proofErr w:type="spellStart"/>
            <w:r w:rsidRPr="00F863F9">
              <w:rPr>
                <w:sz w:val="22"/>
                <w:szCs w:val="22"/>
                <w:lang w:val="id-ID"/>
              </w:rPr>
              <w:t>pH</w:t>
            </w:r>
            <w:proofErr w:type="spellEnd"/>
            <w:r w:rsidRPr="00F863F9">
              <w:rPr>
                <w:sz w:val="22"/>
                <w:szCs w:val="22"/>
                <w:lang w:val="id-ID"/>
              </w:rPr>
              <w:t xml:space="preserve"> Air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A2C6F0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7,5 – 8,5</w:t>
            </w:r>
          </w:p>
          <w:p w14:paraId="05B6B24B" w14:textId="77777777" w:rsidR="005360FB" w:rsidRPr="00F863F9" w:rsidRDefault="005360FB" w:rsidP="00F863F9">
            <w:pPr>
              <w:pStyle w:val="TableParagraph"/>
              <w:ind w:right="32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6,0-7,4 dan 8,6-9,5</w:t>
            </w:r>
          </w:p>
          <w:p w14:paraId="4CE29733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4-5,9 dan 9,6-11</w:t>
            </w:r>
          </w:p>
          <w:p w14:paraId="0226FECC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&lt; 4 dan &gt; 11</w:t>
            </w:r>
          </w:p>
          <w:p w14:paraId="2BCF62F5" w14:textId="7B9AF146" w:rsidR="003F06C7" w:rsidRPr="00F863F9" w:rsidRDefault="003F06C7" w:rsidP="00F863F9">
            <w:pPr>
              <w:pStyle w:val="TableParagraph"/>
              <w:jc w:val="center"/>
              <w:rPr>
                <w:lang w:val="id-ID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142C44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4</w:t>
            </w:r>
          </w:p>
          <w:p w14:paraId="76F30FAE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3</w:t>
            </w:r>
          </w:p>
          <w:p w14:paraId="65AD8463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2</w:t>
            </w:r>
          </w:p>
          <w:p w14:paraId="4CBCC5AC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  <w:lang w:val="id-ID"/>
              </w:rPr>
              <w:t>1</w:t>
            </w:r>
          </w:p>
        </w:tc>
        <w:tc>
          <w:tcPr>
            <w:tcW w:w="26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F82D0F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sz w:val="22"/>
                <w:szCs w:val="22"/>
                <w:lang w:val="id-ID"/>
              </w:rPr>
              <w:t>Mustafa (2012)</w:t>
            </w:r>
          </w:p>
        </w:tc>
      </w:tr>
      <w:tr w:rsidR="003F06C7" w:rsidRPr="00F863F9" w14:paraId="7837FE1D" w14:textId="77777777" w:rsidTr="003F06C7">
        <w:trPr>
          <w:jc w:val="center"/>
        </w:trPr>
        <w:tc>
          <w:tcPr>
            <w:tcW w:w="8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5CFA47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  <w:lang w:val="id-ID"/>
              </w:rPr>
              <w:t>3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FA3A21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sz w:val="22"/>
                <w:szCs w:val="22"/>
                <w:lang w:val="id-ID"/>
              </w:rPr>
              <w:t>Salinitas (ppt)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94D0A3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15 – 20</w:t>
            </w:r>
          </w:p>
          <w:p w14:paraId="6A14F672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10-14 dan 21-30</w:t>
            </w:r>
          </w:p>
          <w:p w14:paraId="413F6F92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&lt; 10 dan 31-50</w:t>
            </w:r>
            <w:r w:rsidRPr="00F863F9">
              <w:t xml:space="preserve">                 </w:t>
            </w:r>
            <w:r w:rsidRPr="00F863F9">
              <w:rPr>
                <w:lang w:val="id-ID"/>
              </w:rPr>
              <w:t>&gt;50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9A80D0E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4</w:t>
            </w:r>
          </w:p>
          <w:p w14:paraId="7F09A3D4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3</w:t>
            </w:r>
          </w:p>
          <w:p w14:paraId="2FDF02BD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2</w:t>
            </w:r>
          </w:p>
          <w:p w14:paraId="1978D6EB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  <w:lang w:val="id-ID"/>
              </w:rPr>
              <w:t>1</w:t>
            </w:r>
          </w:p>
        </w:tc>
        <w:tc>
          <w:tcPr>
            <w:tcW w:w="26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D9A912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sz w:val="22"/>
                <w:szCs w:val="22"/>
                <w:lang w:val="id-ID"/>
              </w:rPr>
              <w:t>Mustafa (2012)</w:t>
            </w:r>
          </w:p>
        </w:tc>
      </w:tr>
      <w:tr w:rsidR="003F06C7" w:rsidRPr="00F863F9" w14:paraId="44CBF070" w14:textId="77777777" w:rsidTr="003F06C7">
        <w:trPr>
          <w:jc w:val="center"/>
        </w:trPr>
        <w:tc>
          <w:tcPr>
            <w:tcW w:w="8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1C91ED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  <w:lang w:val="id-ID"/>
              </w:rPr>
              <w:t>4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170072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proofErr w:type="spellStart"/>
            <w:r w:rsidRPr="00F863F9">
              <w:rPr>
                <w:sz w:val="22"/>
                <w:szCs w:val="22"/>
                <w:lang w:val="id-ID"/>
              </w:rPr>
              <w:t>pH</w:t>
            </w:r>
            <w:proofErr w:type="spellEnd"/>
            <w:r w:rsidRPr="00F863F9">
              <w:rPr>
                <w:sz w:val="22"/>
                <w:szCs w:val="22"/>
                <w:lang w:val="id-ID"/>
              </w:rPr>
              <w:t xml:space="preserve"> Tanah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78FCF8" w14:textId="77777777" w:rsidR="005360FB" w:rsidRPr="00F863F9" w:rsidRDefault="005360FB" w:rsidP="00F863F9">
            <w:pPr>
              <w:pStyle w:val="TableParagraph"/>
              <w:ind w:right="424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6,5 – 7,5</w:t>
            </w:r>
          </w:p>
          <w:p w14:paraId="238D6A9F" w14:textId="77777777" w:rsidR="005360FB" w:rsidRPr="00F863F9" w:rsidRDefault="005360FB" w:rsidP="00F863F9">
            <w:pPr>
              <w:pStyle w:val="TableParagraph"/>
              <w:tabs>
                <w:tab w:val="left" w:pos="920"/>
              </w:tabs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5,5-6,4 dan 7,6-8,0</w:t>
            </w:r>
          </w:p>
          <w:p w14:paraId="034015E8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4-5,4 dan 8,1-9</w:t>
            </w:r>
          </w:p>
          <w:p w14:paraId="4C9504FA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sz w:val="22"/>
                <w:szCs w:val="22"/>
                <w:lang w:val="id-ID"/>
              </w:rPr>
            </w:pPr>
            <w:r w:rsidRPr="00F863F9">
              <w:rPr>
                <w:sz w:val="22"/>
                <w:szCs w:val="22"/>
                <w:lang w:val="id-ID"/>
              </w:rPr>
              <w:t>&lt; 4 dan &gt; 9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ECBE4C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4</w:t>
            </w:r>
          </w:p>
          <w:p w14:paraId="144D1B11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3</w:t>
            </w:r>
          </w:p>
          <w:p w14:paraId="6D140A27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2</w:t>
            </w:r>
          </w:p>
          <w:p w14:paraId="34D6761A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  <w:lang w:val="id-ID"/>
              </w:rPr>
              <w:t>1</w:t>
            </w:r>
          </w:p>
        </w:tc>
        <w:tc>
          <w:tcPr>
            <w:tcW w:w="26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7D87B5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proofErr w:type="spellStart"/>
            <w:r w:rsidRPr="00F863F9">
              <w:rPr>
                <w:sz w:val="22"/>
                <w:szCs w:val="22"/>
                <w:lang w:val="id-ID"/>
              </w:rPr>
              <w:t>Suwarsih</w:t>
            </w:r>
            <w:proofErr w:type="spellEnd"/>
            <w:r w:rsidRPr="00F863F9">
              <w:rPr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863F9">
              <w:rPr>
                <w:i/>
                <w:sz w:val="22"/>
                <w:szCs w:val="22"/>
                <w:lang w:val="id-ID"/>
              </w:rPr>
              <w:t>et</w:t>
            </w:r>
            <w:proofErr w:type="spellEnd"/>
            <w:r w:rsidRPr="00F863F9">
              <w:rPr>
                <w:i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863F9">
              <w:rPr>
                <w:i/>
                <w:sz w:val="22"/>
                <w:szCs w:val="22"/>
                <w:lang w:val="id-ID"/>
              </w:rPr>
              <w:t>al</w:t>
            </w:r>
            <w:r w:rsidRPr="00F863F9">
              <w:rPr>
                <w:sz w:val="22"/>
                <w:szCs w:val="22"/>
                <w:lang w:val="id-ID"/>
              </w:rPr>
              <w:t>.</w:t>
            </w:r>
            <w:proofErr w:type="spellEnd"/>
            <w:r w:rsidRPr="00F863F9">
              <w:rPr>
                <w:sz w:val="22"/>
                <w:szCs w:val="22"/>
                <w:lang w:val="id-ID"/>
              </w:rPr>
              <w:t xml:space="preserve"> (201</w:t>
            </w:r>
            <w:r w:rsidRPr="00F863F9">
              <w:rPr>
                <w:sz w:val="22"/>
                <w:szCs w:val="22"/>
              </w:rPr>
              <w:t>6</w:t>
            </w:r>
            <w:r w:rsidRPr="00F863F9">
              <w:rPr>
                <w:sz w:val="22"/>
                <w:szCs w:val="22"/>
                <w:lang w:val="id-ID"/>
              </w:rPr>
              <w:t>)</w:t>
            </w:r>
          </w:p>
        </w:tc>
      </w:tr>
      <w:tr w:rsidR="003F06C7" w:rsidRPr="00F863F9" w14:paraId="2AEA097A" w14:textId="77777777" w:rsidTr="003F06C7">
        <w:trPr>
          <w:jc w:val="center"/>
        </w:trPr>
        <w:tc>
          <w:tcPr>
            <w:tcW w:w="8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D3CFAD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  <w:lang w:val="id-ID"/>
              </w:rPr>
              <w:t>5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ED31BA0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sz w:val="22"/>
                <w:szCs w:val="22"/>
                <w:lang w:val="id-ID"/>
              </w:rPr>
              <w:t>Oksigen terlarut (</w:t>
            </w:r>
            <w:proofErr w:type="spellStart"/>
            <w:r w:rsidRPr="00F863F9">
              <w:rPr>
                <w:sz w:val="22"/>
                <w:szCs w:val="22"/>
                <w:lang w:val="id-ID"/>
              </w:rPr>
              <w:t>mg</w:t>
            </w:r>
            <w:proofErr w:type="spellEnd"/>
            <w:r w:rsidRPr="00F863F9">
              <w:rPr>
                <w:sz w:val="22"/>
                <w:szCs w:val="22"/>
                <w:lang w:val="id-ID"/>
              </w:rPr>
              <w:t>/L)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D7CC07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5,1 – 7</w:t>
            </w:r>
          </w:p>
          <w:p w14:paraId="08BAE89C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4,1-5 dan 7,1-8</w:t>
            </w:r>
          </w:p>
          <w:p w14:paraId="057A67C4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3,1-4 dan 8,1-10</w:t>
            </w:r>
          </w:p>
          <w:p w14:paraId="43EB7B6E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&lt; 3 dan &gt; 10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EB11C3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4</w:t>
            </w:r>
          </w:p>
          <w:p w14:paraId="441547C5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3</w:t>
            </w:r>
          </w:p>
          <w:p w14:paraId="7F6F39E9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2</w:t>
            </w:r>
          </w:p>
          <w:p w14:paraId="690DAEAE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  <w:lang w:val="id-ID"/>
              </w:rPr>
              <w:t>1</w:t>
            </w:r>
          </w:p>
        </w:tc>
        <w:tc>
          <w:tcPr>
            <w:tcW w:w="26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F33FF9" w14:textId="77777777" w:rsidR="005360FB" w:rsidRPr="00F863F9" w:rsidRDefault="005360FB" w:rsidP="00F863F9">
            <w:pPr>
              <w:pStyle w:val="TableParagraph"/>
              <w:ind w:right="151"/>
              <w:rPr>
                <w:i/>
                <w:lang w:val="id-ID"/>
              </w:rPr>
            </w:pPr>
            <w:r w:rsidRPr="00F863F9">
              <w:rPr>
                <w:lang w:val="id-ID"/>
              </w:rPr>
              <w:t xml:space="preserve">Ramadhani </w:t>
            </w:r>
            <w:proofErr w:type="spellStart"/>
            <w:r w:rsidRPr="00F863F9">
              <w:rPr>
                <w:i/>
                <w:lang w:val="id-ID"/>
              </w:rPr>
              <w:t>et</w:t>
            </w:r>
            <w:proofErr w:type="spellEnd"/>
            <w:r w:rsidRPr="00F863F9">
              <w:rPr>
                <w:i/>
                <w:lang w:val="id-ID"/>
              </w:rPr>
              <w:t xml:space="preserve"> </w:t>
            </w:r>
            <w:proofErr w:type="spellStart"/>
            <w:r w:rsidRPr="00F863F9">
              <w:rPr>
                <w:i/>
                <w:lang w:val="id-ID"/>
              </w:rPr>
              <w:t>al.</w:t>
            </w:r>
            <w:proofErr w:type="spellEnd"/>
            <w:r w:rsidRPr="00F863F9">
              <w:rPr>
                <w:i/>
              </w:rPr>
              <w:t xml:space="preserve"> </w:t>
            </w:r>
            <w:r w:rsidRPr="00F863F9">
              <w:rPr>
                <w:lang w:val="id-ID"/>
              </w:rPr>
              <w:t>(2016)</w:t>
            </w:r>
          </w:p>
        </w:tc>
      </w:tr>
      <w:tr w:rsidR="003F06C7" w:rsidRPr="00F863F9" w14:paraId="5004622C" w14:textId="77777777" w:rsidTr="003F06C7">
        <w:trPr>
          <w:jc w:val="center"/>
        </w:trPr>
        <w:tc>
          <w:tcPr>
            <w:tcW w:w="8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F7A54E0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  <w:lang w:val="id-ID"/>
              </w:rPr>
              <w:t>6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17011F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sz w:val="22"/>
                <w:szCs w:val="22"/>
                <w:lang w:val="id-ID"/>
              </w:rPr>
              <w:t>Nitrit (</w:t>
            </w:r>
            <w:proofErr w:type="spellStart"/>
            <w:r w:rsidRPr="00F863F9">
              <w:rPr>
                <w:sz w:val="22"/>
                <w:szCs w:val="22"/>
                <w:lang w:val="id-ID"/>
              </w:rPr>
              <w:t>mg</w:t>
            </w:r>
            <w:proofErr w:type="spellEnd"/>
            <w:r w:rsidRPr="00F863F9">
              <w:rPr>
                <w:sz w:val="22"/>
                <w:szCs w:val="22"/>
                <w:lang w:val="id-ID"/>
              </w:rPr>
              <w:t>/L)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492E3E4" w14:textId="77777777" w:rsidR="005360FB" w:rsidRPr="00F863F9" w:rsidRDefault="005360FB" w:rsidP="00F863F9">
            <w:pPr>
              <w:pStyle w:val="TableParagraph"/>
              <w:ind w:right="37"/>
              <w:jc w:val="center"/>
            </w:pPr>
            <w:r w:rsidRPr="00F863F9">
              <w:rPr>
                <w:lang w:val="id-ID"/>
              </w:rPr>
              <w:t>0</w:t>
            </w:r>
            <w:r w:rsidRPr="00F863F9">
              <w:t xml:space="preserve"> </w:t>
            </w:r>
            <w:r w:rsidRPr="00F863F9">
              <w:rPr>
                <w:lang w:val="id-ID"/>
              </w:rPr>
              <w:t>-</w:t>
            </w:r>
            <w:r w:rsidRPr="00F863F9">
              <w:t xml:space="preserve"> </w:t>
            </w:r>
            <w:r w:rsidRPr="00F863F9">
              <w:rPr>
                <w:lang w:val="id-ID"/>
              </w:rPr>
              <w:t>0,0</w:t>
            </w:r>
            <w:r w:rsidRPr="00F863F9">
              <w:t>5</w:t>
            </w:r>
          </w:p>
          <w:p w14:paraId="723D95AA" w14:textId="77777777" w:rsidR="005360FB" w:rsidRPr="00F863F9" w:rsidRDefault="005360FB" w:rsidP="00F863F9">
            <w:pPr>
              <w:pStyle w:val="TableParagraph"/>
              <w:ind w:right="37"/>
              <w:jc w:val="center"/>
            </w:pPr>
            <w:r w:rsidRPr="00F863F9">
              <w:rPr>
                <w:lang w:val="id-ID"/>
              </w:rPr>
              <w:t>0,0</w:t>
            </w:r>
            <w:r w:rsidRPr="00F863F9">
              <w:t xml:space="preserve">6 </w:t>
            </w:r>
            <w:r w:rsidRPr="00F863F9">
              <w:rPr>
                <w:lang w:val="id-ID"/>
              </w:rPr>
              <w:t>-</w:t>
            </w:r>
            <w:r w:rsidRPr="00F863F9">
              <w:t xml:space="preserve"> </w:t>
            </w:r>
            <w:r w:rsidRPr="00F863F9">
              <w:rPr>
                <w:lang w:val="id-ID"/>
              </w:rPr>
              <w:t>0,</w:t>
            </w:r>
            <w:r w:rsidRPr="00F863F9">
              <w:t>09</w:t>
            </w:r>
          </w:p>
          <w:p w14:paraId="3FA393EB" w14:textId="77777777" w:rsidR="005360FB" w:rsidRPr="00F863F9" w:rsidRDefault="005360FB" w:rsidP="00F863F9">
            <w:pPr>
              <w:pStyle w:val="TableParagraph"/>
              <w:ind w:right="37"/>
              <w:jc w:val="center"/>
            </w:pPr>
            <w:r w:rsidRPr="00F863F9">
              <w:t xml:space="preserve">1 </w:t>
            </w:r>
            <w:r w:rsidRPr="00F863F9">
              <w:rPr>
                <w:lang w:val="id-ID"/>
              </w:rPr>
              <w:t>-</w:t>
            </w:r>
            <w:r w:rsidRPr="00F863F9">
              <w:t xml:space="preserve"> 1</w:t>
            </w:r>
            <w:r w:rsidRPr="00F863F9">
              <w:rPr>
                <w:lang w:val="id-ID"/>
              </w:rPr>
              <w:t>,</w:t>
            </w:r>
            <w:r w:rsidRPr="00F863F9">
              <w:t>4</w:t>
            </w:r>
          </w:p>
          <w:p w14:paraId="016E6D46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ind w:right="37"/>
              <w:jc w:val="center"/>
              <w:rPr>
                <w:sz w:val="22"/>
                <w:szCs w:val="22"/>
                <w:lang w:val="id-ID"/>
              </w:rPr>
            </w:pPr>
            <w:r w:rsidRPr="00F863F9">
              <w:rPr>
                <w:sz w:val="22"/>
                <w:szCs w:val="22"/>
                <w:lang w:val="id-ID"/>
              </w:rPr>
              <w:t>&gt;</w:t>
            </w:r>
            <w:r w:rsidRPr="00F863F9">
              <w:rPr>
                <w:sz w:val="22"/>
                <w:szCs w:val="22"/>
              </w:rPr>
              <w:t xml:space="preserve"> 1</w:t>
            </w:r>
            <w:r w:rsidRPr="00F863F9">
              <w:rPr>
                <w:sz w:val="22"/>
                <w:szCs w:val="22"/>
                <w:lang w:val="id-ID"/>
              </w:rPr>
              <w:t>,</w:t>
            </w:r>
            <w:r w:rsidRPr="00F863F9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62D42D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4</w:t>
            </w:r>
          </w:p>
          <w:p w14:paraId="5E72693C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3</w:t>
            </w:r>
          </w:p>
          <w:p w14:paraId="663C128C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2</w:t>
            </w:r>
          </w:p>
          <w:p w14:paraId="29A06718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  <w:lang w:val="id-ID"/>
              </w:rPr>
              <w:t>1</w:t>
            </w:r>
          </w:p>
        </w:tc>
        <w:tc>
          <w:tcPr>
            <w:tcW w:w="26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9FBC38" w14:textId="77777777" w:rsidR="005360FB" w:rsidRPr="00F863F9" w:rsidRDefault="005360FB" w:rsidP="00F863F9">
            <w:pPr>
              <w:pStyle w:val="TableParagraph"/>
              <w:ind w:right="152"/>
              <w:rPr>
                <w:i/>
                <w:lang w:val="id-ID"/>
              </w:rPr>
            </w:pPr>
            <w:r w:rsidRPr="00F863F9">
              <w:t xml:space="preserve">Kusuma </w:t>
            </w:r>
            <w:proofErr w:type="spellStart"/>
            <w:r w:rsidRPr="00F863F9">
              <w:rPr>
                <w:i/>
                <w:lang w:val="id-ID"/>
              </w:rPr>
              <w:t>et</w:t>
            </w:r>
            <w:proofErr w:type="spellEnd"/>
            <w:r w:rsidRPr="00F863F9">
              <w:rPr>
                <w:i/>
                <w:lang w:val="id-ID"/>
              </w:rPr>
              <w:t xml:space="preserve"> </w:t>
            </w:r>
            <w:proofErr w:type="spellStart"/>
            <w:r w:rsidRPr="00F863F9">
              <w:rPr>
                <w:i/>
                <w:lang w:val="id-ID"/>
              </w:rPr>
              <w:t>al.</w:t>
            </w:r>
            <w:proofErr w:type="spellEnd"/>
            <w:r w:rsidRPr="00F863F9">
              <w:rPr>
                <w:i/>
              </w:rPr>
              <w:t xml:space="preserve"> </w:t>
            </w:r>
            <w:r w:rsidRPr="00F863F9">
              <w:rPr>
                <w:lang w:val="id-ID"/>
              </w:rPr>
              <w:t>(20</w:t>
            </w:r>
            <w:r w:rsidRPr="00F863F9">
              <w:t>17</w:t>
            </w:r>
            <w:r w:rsidRPr="00F863F9">
              <w:rPr>
                <w:lang w:val="id-ID"/>
              </w:rPr>
              <w:t>)</w:t>
            </w:r>
          </w:p>
        </w:tc>
      </w:tr>
      <w:tr w:rsidR="003F06C7" w:rsidRPr="00F863F9" w14:paraId="2D7B8CD1" w14:textId="77777777" w:rsidTr="003F06C7">
        <w:trPr>
          <w:jc w:val="center"/>
        </w:trPr>
        <w:tc>
          <w:tcPr>
            <w:tcW w:w="8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3703CE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  <w:lang w:val="id-ID"/>
              </w:rPr>
              <w:t>7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99DD2B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sz w:val="22"/>
                <w:szCs w:val="22"/>
                <w:lang w:val="id-ID"/>
              </w:rPr>
              <w:t>Amoniak (</w:t>
            </w:r>
            <w:proofErr w:type="spellStart"/>
            <w:r w:rsidRPr="00F863F9">
              <w:rPr>
                <w:sz w:val="22"/>
                <w:szCs w:val="22"/>
                <w:lang w:val="id-ID"/>
              </w:rPr>
              <w:t>mg</w:t>
            </w:r>
            <w:proofErr w:type="spellEnd"/>
            <w:r w:rsidRPr="00F863F9">
              <w:rPr>
                <w:sz w:val="22"/>
                <w:szCs w:val="22"/>
                <w:lang w:val="id-ID"/>
              </w:rPr>
              <w:t>/L)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C65A3E" w14:textId="77777777" w:rsidR="005360FB" w:rsidRPr="00F863F9" w:rsidRDefault="005360FB" w:rsidP="00F863F9">
            <w:pPr>
              <w:pStyle w:val="TableParagraph"/>
              <w:tabs>
                <w:tab w:val="left" w:pos="920"/>
              </w:tabs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0</w:t>
            </w:r>
            <w:r w:rsidRPr="00F863F9">
              <w:t xml:space="preserve"> </w:t>
            </w:r>
            <w:r w:rsidRPr="00F863F9">
              <w:rPr>
                <w:lang w:val="id-ID"/>
              </w:rPr>
              <w:t>-</w:t>
            </w:r>
            <w:r w:rsidRPr="00F863F9">
              <w:t xml:space="preserve"> </w:t>
            </w:r>
            <w:r w:rsidRPr="00F863F9">
              <w:rPr>
                <w:lang w:val="id-ID"/>
              </w:rPr>
              <w:t>0,016</w:t>
            </w:r>
          </w:p>
          <w:p w14:paraId="3980C907" w14:textId="77777777" w:rsidR="005360FB" w:rsidRPr="00F863F9" w:rsidRDefault="005360FB" w:rsidP="00F863F9">
            <w:pPr>
              <w:pStyle w:val="TableParagraph"/>
              <w:tabs>
                <w:tab w:val="left" w:pos="920"/>
              </w:tabs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0,2 – 0,3</w:t>
            </w:r>
          </w:p>
          <w:p w14:paraId="1CACE1FB" w14:textId="77777777" w:rsidR="005360FB" w:rsidRPr="00F863F9" w:rsidRDefault="005360FB" w:rsidP="00F863F9">
            <w:pPr>
              <w:pStyle w:val="TableParagraph"/>
              <w:tabs>
                <w:tab w:val="left" w:pos="920"/>
              </w:tabs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0,4 -</w:t>
            </w:r>
            <w:r w:rsidRPr="00F863F9">
              <w:rPr>
                <w:spacing w:val="-3"/>
                <w:lang w:val="id-ID"/>
              </w:rPr>
              <w:t xml:space="preserve"> </w:t>
            </w:r>
            <w:r w:rsidRPr="00F863F9">
              <w:rPr>
                <w:lang w:val="id-ID"/>
              </w:rPr>
              <w:t>0,13</w:t>
            </w:r>
          </w:p>
          <w:p w14:paraId="2F662078" w14:textId="77777777" w:rsidR="005360FB" w:rsidRPr="00F863F9" w:rsidRDefault="005360FB" w:rsidP="00F863F9">
            <w:pPr>
              <w:pStyle w:val="BodyText"/>
              <w:tabs>
                <w:tab w:val="left" w:pos="920"/>
                <w:tab w:val="left" w:pos="993"/>
              </w:tabs>
              <w:jc w:val="center"/>
              <w:rPr>
                <w:sz w:val="22"/>
                <w:szCs w:val="22"/>
                <w:lang w:val="id-ID"/>
              </w:rPr>
            </w:pPr>
            <w:r w:rsidRPr="00F863F9">
              <w:rPr>
                <w:sz w:val="22"/>
                <w:szCs w:val="22"/>
                <w:lang w:val="id-ID"/>
              </w:rPr>
              <w:t>&gt;</w:t>
            </w:r>
            <w:r w:rsidRPr="00F863F9">
              <w:rPr>
                <w:sz w:val="22"/>
                <w:szCs w:val="22"/>
              </w:rPr>
              <w:t xml:space="preserve"> </w:t>
            </w:r>
            <w:r w:rsidRPr="00F863F9">
              <w:rPr>
                <w:sz w:val="22"/>
                <w:szCs w:val="22"/>
                <w:lang w:val="id-ID"/>
              </w:rPr>
              <w:t>1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F85D9A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4</w:t>
            </w:r>
          </w:p>
          <w:p w14:paraId="022BDE20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3</w:t>
            </w:r>
          </w:p>
          <w:p w14:paraId="67F52ACB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2</w:t>
            </w:r>
          </w:p>
          <w:p w14:paraId="43779E4A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  <w:lang w:val="id-ID"/>
              </w:rPr>
              <w:t>1</w:t>
            </w:r>
          </w:p>
        </w:tc>
        <w:tc>
          <w:tcPr>
            <w:tcW w:w="26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0066FB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proofErr w:type="spellStart"/>
            <w:r w:rsidRPr="00F863F9">
              <w:rPr>
                <w:sz w:val="22"/>
                <w:szCs w:val="22"/>
                <w:lang w:val="id-ID"/>
              </w:rPr>
              <w:t>Suwarsih</w:t>
            </w:r>
            <w:proofErr w:type="spellEnd"/>
            <w:r w:rsidRPr="00F863F9">
              <w:rPr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863F9">
              <w:rPr>
                <w:i/>
                <w:sz w:val="22"/>
                <w:szCs w:val="22"/>
                <w:lang w:val="id-ID"/>
              </w:rPr>
              <w:t>et</w:t>
            </w:r>
            <w:proofErr w:type="spellEnd"/>
            <w:r w:rsidRPr="00F863F9">
              <w:rPr>
                <w:i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863F9">
              <w:rPr>
                <w:i/>
                <w:sz w:val="22"/>
                <w:szCs w:val="22"/>
                <w:lang w:val="id-ID"/>
              </w:rPr>
              <w:t>al</w:t>
            </w:r>
            <w:r w:rsidRPr="00F863F9">
              <w:rPr>
                <w:sz w:val="22"/>
                <w:szCs w:val="22"/>
                <w:lang w:val="id-ID"/>
              </w:rPr>
              <w:t>.</w:t>
            </w:r>
            <w:proofErr w:type="spellEnd"/>
            <w:r w:rsidRPr="00F863F9">
              <w:rPr>
                <w:sz w:val="22"/>
                <w:szCs w:val="22"/>
                <w:lang w:val="id-ID"/>
              </w:rPr>
              <w:t xml:space="preserve"> (201</w:t>
            </w:r>
            <w:r w:rsidRPr="00F863F9">
              <w:rPr>
                <w:sz w:val="22"/>
                <w:szCs w:val="22"/>
              </w:rPr>
              <w:t>6</w:t>
            </w:r>
            <w:r w:rsidRPr="00F863F9">
              <w:rPr>
                <w:sz w:val="22"/>
                <w:szCs w:val="22"/>
                <w:lang w:val="id-ID"/>
              </w:rPr>
              <w:t>)</w:t>
            </w:r>
          </w:p>
        </w:tc>
      </w:tr>
      <w:tr w:rsidR="003F06C7" w:rsidRPr="00F863F9" w14:paraId="2BA2E79F" w14:textId="77777777" w:rsidTr="003F06C7">
        <w:trPr>
          <w:jc w:val="center"/>
        </w:trPr>
        <w:tc>
          <w:tcPr>
            <w:tcW w:w="846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7D5FB66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  <w:lang w:val="id-ID"/>
              </w:rPr>
              <w:t>8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1A7136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sz w:val="22"/>
                <w:szCs w:val="22"/>
                <w:lang w:val="id-ID"/>
              </w:rPr>
              <w:t>Substrat Sedimen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C7619E0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Lempung liat berpasir</w:t>
            </w:r>
          </w:p>
          <w:p w14:paraId="59CBB0D7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Lempung berpasir</w:t>
            </w:r>
          </w:p>
          <w:p w14:paraId="764C1BB8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Liat berdebu</w:t>
            </w:r>
          </w:p>
          <w:p w14:paraId="7E9EE691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sz w:val="22"/>
                <w:szCs w:val="22"/>
                <w:lang w:val="id-ID"/>
              </w:rPr>
            </w:pPr>
            <w:r w:rsidRPr="00F863F9">
              <w:rPr>
                <w:sz w:val="22"/>
                <w:szCs w:val="22"/>
                <w:lang w:val="id-ID"/>
              </w:rPr>
              <w:t>Lumpur, pasir, batu</w:t>
            </w:r>
          </w:p>
          <w:p w14:paraId="60D04619" w14:textId="62916364" w:rsidR="003F06C7" w:rsidRPr="00F863F9" w:rsidRDefault="003F06C7" w:rsidP="00F863F9">
            <w:pPr>
              <w:pStyle w:val="BodyText"/>
              <w:tabs>
                <w:tab w:val="left" w:pos="993"/>
              </w:tabs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11E086C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4</w:t>
            </w:r>
          </w:p>
          <w:p w14:paraId="6835DAD1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3</w:t>
            </w:r>
          </w:p>
          <w:p w14:paraId="75187DFB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2</w:t>
            </w:r>
          </w:p>
          <w:p w14:paraId="47A60244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  <w:lang w:val="id-ID"/>
              </w:rPr>
              <w:t>1</w:t>
            </w:r>
          </w:p>
        </w:tc>
        <w:tc>
          <w:tcPr>
            <w:tcW w:w="2614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6B1BCC0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proofErr w:type="spellStart"/>
            <w:r w:rsidRPr="00F863F9">
              <w:rPr>
                <w:sz w:val="22"/>
                <w:szCs w:val="22"/>
                <w:lang w:val="id-ID"/>
              </w:rPr>
              <w:t>Suwarsih</w:t>
            </w:r>
            <w:proofErr w:type="spellEnd"/>
            <w:r w:rsidRPr="00F863F9">
              <w:rPr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863F9">
              <w:rPr>
                <w:i/>
                <w:sz w:val="22"/>
                <w:szCs w:val="22"/>
                <w:lang w:val="id-ID"/>
              </w:rPr>
              <w:t>et</w:t>
            </w:r>
            <w:proofErr w:type="spellEnd"/>
            <w:r w:rsidRPr="00F863F9">
              <w:rPr>
                <w:i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863F9">
              <w:rPr>
                <w:i/>
                <w:sz w:val="22"/>
                <w:szCs w:val="22"/>
                <w:lang w:val="id-ID"/>
              </w:rPr>
              <w:t>al</w:t>
            </w:r>
            <w:r w:rsidRPr="00F863F9">
              <w:rPr>
                <w:sz w:val="22"/>
                <w:szCs w:val="22"/>
                <w:lang w:val="id-ID"/>
              </w:rPr>
              <w:t>.</w:t>
            </w:r>
            <w:proofErr w:type="spellEnd"/>
            <w:r w:rsidRPr="00F863F9">
              <w:rPr>
                <w:sz w:val="22"/>
                <w:szCs w:val="22"/>
                <w:lang w:val="id-ID"/>
              </w:rPr>
              <w:t xml:space="preserve"> (201</w:t>
            </w:r>
            <w:r w:rsidRPr="00F863F9">
              <w:rPr>
                <w:sz w:val="22"/>
                <w:szCs w:val="22"/>
              </w:rPr>
              <w:t>6</w:t>
            </w:r>
            <w:r w:rsidRPr="00F863F9">
              <w:rPr>
                <w:sz w:val="22"/>
                <w:szCs w:val="22"/>
                <w:lang w:val="id-ID"/>
              </w:rPr>
              <w:t>)</w:t>
            </w:r>
          </w:p>
        </w:tc>
      </w:tr>
      <w:tr w:rsidR="003F06C7" w:rsidRPr="00F863F9" w14:paraId="5866CDED" w14:textId="77777777" w:rsidTr="003F06C7">
        <w:trPr>
          <w:jc w:val="center"/>
        </w:trPr>
        <w:tc>
          <w:tcPr>
            <w:tcW w:w="846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3AAB3E6" w14:textId="77777777" w:rsidR="003F06C7" w:rsidRPr="00F863F9" w:rsidRDefault="003F06C7" w:rsidP="00F863F9">
            <w:pPr>
              <w:pStyle w:val="BodyText"/>
              <w:tabs>
                <w:tab w:val="left" w:pos="993"/>
              </w:tabs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1984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6C43D92" w14:textId="096B3B17" w:rsidR="003F06C7" w:rsidRPr="00F863F9" w:rsidRDefault="003F06C7" w:rsidP="00F863F9">
            <w:pPr>
              <w:pStyle w:val="BodyText"/>
              <w:tabs>
                <w:tab w:val="left" w:pos="993"/>
              </w:tabs>
              <w:rPr>
                <w:b/>
                <w:sz w:val="22"/>
                <w:szCs w:val="22"/>
              </w:rPr>
            </w:pPr>
            <w:proofErr w:type="spellStart"/>
            <w:r w:rsidRPr="00F863F9">
              <w:rPr>
                <w:b/>
                <w:sz w:val="22"/>
                <w:szCs w:val="22"/>
              </w:rPr>
              <w:t>Lanjutan</w:t>
            </w:r>
            <w:proofErr w:type="spellEnd"/>
            <w:r w:rsidRPr="00F863F9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17ADAA9" w14:textId="77777777" w:rsidR="003F06C7" w:rsidRPr="00F863F9" w:rsidRDefault="003F06C7" w:rsidP="00F863F9">
            <w:pPr>
              <w:pStyle w:val="TableParagraph"/>
              <w:jc w:val="center"/>
              <w:rPr>
                <w:b/>
                <w:lang w:val="id-ID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1237052" w14:textId="77777777" w:rsidR="003F06C7" w:rsidRPr="00F863F9" w:rsidRDefault="003F06C7" w:rsidP="00F863F9">
            <w:pPr>
              <w:pStyle w:val="TableParagraph"/>
              <w:ind w:right="8"/>
              <w:jc w:val="center"/>
              <w:rPr>
                <w:b/>
                <w:lang w:val="id-ID"/>
              </w:rPr>
            </w:pPr>
          </w:p>
        </w:tc>
        <w:tc>
          <w:tcPr>
            <w:tcW w:w="2614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798B50F" w14:textId="77777777" w:rsidR="003F06C7" w:rsidRPr="00F863F9" w:rsidRDefault="003F06C7" w:rsidP="00F863F9">
            <w:pPr>
              <w:pStyle w:val="BodyText"/>
              <w:tabs>
                <w:tab w:val="left" w:pos="993"/>
              </w:tabs>
              <w:rPr>
                <w:b/>
                <w:sz w:val="22"/>
                <w:szCs w:val="22"/>
                <w:lang w:val="id-ID"/>
              </w:rPr>
            </w:pPr>
          </w:p>
        </w:tc>
      </w:tr>
      <w:tr w:rsidR="003F06C7" w:rsidRPr="00F863F9" w14:paraId="29EFFE57" w14:textId="77777777" w:rsidTr="003F06C7">
        <w:trPr>
          <w:jc w:val="center"/>
        </w:trPr>
        <w:tc>
          <w:tcPr>
            <w:tcW w:w="846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885F9E1" w14:textId="79604D90" w:rsidR="003F06C7" w:rsidRPr="00F863F9" w:rsidRDefault="003F06C7" w:rsidP="00F863F9">
            <w:pPr>
              <w:pStyle w:val="BodyText"/>
              <w:tabs>
                <w:tab w:val="left" w:pos="993"/>
              </w:tabs>
              <w:rPr>
                <w:w w:val="99"/>
                <w:sz w:val="22"/>
                <w:szCs w:val="22"/>
                <w:lang w:val="id-ID"/>
              </w:rPr>
            </w:pPr>
            <w:proofErr w:type="spellStart"/>
            <w:r w:rsidRPr="00F863F9">
              <w:rPr>
                <w:b/>
                <w:sz w:val="22"/>
                <w:szCs w:val="22"/>
                <w:lang w:val="id-ID"/>
              </w:rPr>
              <w:t>No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D01F27" w14:textId="7E8C8AD0" w:rsidR="003F06C7" w:rsidRPr="00F863F9" w:rsidRDefault="003F06C7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b/>
                <w:sz w:val="22"/>
                <w:szCs w:val="22"/>
                <w:lang w:val="id-ID"/>
              </w:rPr>
              <w:t>Parameter</w:t>
            </w:r>
          </w:p>
        </w:tc>
        <w:tc>
          <w:tcPr>
            <w:tcW w:w="2552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480305" w14:textId="70B6575A" w:rsidR="003F06C7" w:rsidRPr="00F863F9" w:rsidRDefault="003F06C7" w:rsidP="00F863F9">
            <w:pPr>
              <w:pStyle w:val="TableParagraph"/>
              <w:jc w:val="center"/>
              <w:rPr>
                <w:lang w:val="id-ID"/>
              </w:rPr>
            </w:pPr>
            <w:proofErr w:type="spellStart"/>
            <w:r w:rsidRPr="00F863F9">
              <w:rPr>
                <w:b/>
                <w:lang w:val="id-ID"/>
              </w:rPr>
              <w:t>Range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A8A75D" w14:textId="1E421966" w:rsidR="003F06C7" w:rsidRPr="00F863F9" w:rsidRDefault="003F06C7" w:rsidP="00F863F9">
            <w:pPr>
              <w:pStyle w:val="TableParagraph"/>
              <w:ind w:right="8"/>
              <w:jc w:val="center"/>
              <w:rPr>
                <w:w w:val="99"/>
                <w:lang w:val="id-ID"/>
              </w:rPr>
            </w:pPr>
            <w:r w:rsidRPr="00F863F9">
              <w:rPr>
                <w:b/>
                <w:lang w:val="id-ID"/>
              </w:rPr>
              <w:t>Skor</w:t>
            </w:r>
          </w:p>
        </w:tc>
        <w:tc>
          <w:tcPr>
            <w:tcW w:w="2614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297EBD" w14:textId="68D521B6" w:rsidR="003F06C7" w:rsidRPr="00F863F9" w:rsidRDefault="003F06C7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b/>
                <w:sz w:val="22"/>
                <w:szCs w:val="22"/>
                <w:lang w:val="id-ID"/>
              </w:rPr>
              <w:t>Sumber</w:t>
            </w:r>
          </w:p>
        </w:tc>
      </w:tr>
      <w:tr w:rsidR="003F06C7" w:rsidRPr="00F863F9" w14:paraId="64170312" w14:textId="77777777" w:rsidTr="003F06C7">
        <w:trPr>
          <w:jc w:val="center"/>
        </w:trPr>
        <w:tc>
          <w:tcPr>
            <w:tcW w:w="8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9C7862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  <w:lang w:val="id-ID"/>
              </w:rPr>
              <w:t>9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4C3153A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sz w:val="22"/>
                <w:szCs w:val="22"/>
                <w:lang w:val="id-ID"/>
              </w:rPr>
              <w:t>Curah Hujan (mm/</w:t>
            </w:r>
            <w:proofErr w:type="spellStart"/>
            <w:r w:rsidRPr="00F863F9">
              <w:rPr>
                <w:sz w:val="22"/>
                <w:szCs w:val="22"/>
                <w:lang w:val="id-ID"/>
              </w:rPr>
              <w:t>thn</w:t>
            </w:r>
            <w:proofErr w:type="spellEnd"/>
            <w:r w:rsidRPr="00F863F9">
              <w:rPr>
                <w:sz w:val="22"/>
                <w:szCs w:val="22"/>
                <w:lang w:val="id-ID"/>
              </w:rPr>
              <w:t>)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1232CE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t>25</w:t>
            </w:r>
            <w:r w:rsidRPr="00F863F9">
              <w:rPr>
                <w:lang w:val="id-ID"/>
              </w:rPr>
              <w:t>00 –</w:t>
            </w:r>
            <w:r w:rsidRPr="00F863F9">
              <w:rPr>
                <w:spacing w:val="-1"/>
                <w:lang w:val="id-ID"/>
              </w:rPr>
              <w:t xml:space="preserve"> </w:t>
            </w:r>
            <w:r w:rsidRPr="00F863F9">
              <w:t>30</w:t>
            </w:r>
            <w:r w:rsidRPr="00F863F9">
              <w:rPr>
                <w:lang w:val="id-ID"/>
              </w:rPr>
              <w:t>00</w:t>
            </w:r>
          </w:p>
          <w:p w14:paraId="5433CF6B" w14:textId="77777777" w:rsidR="005360FB" w:rsidRPr="00F863F9" w:rsidRDefault="005360FB" w:rsidP="00F863F9">
            <w:pPr>
              <w:pStyle w:val="TableParagraph"/>
              <w:jc w:val="center"/>
            </w:pPr>
            <w:r w:rsidRPr="00F863F9">
              <w:rPr>
                <w:lang w:val="id-ID"/>
              </w:rPr>
              <w:t>2</w:t>
            </w:r>
            <w:r w:rsidRPr="00F863F9">
              <w:t>000</w:t>
            </w:r>
            <w:r w:rsidRPr="00F863F9">
              <w:rPr>
                <w:lang w:val="id-ID"/>
              </w:rPr>
              <w:t xml:space="preserve"> –</w:t>
            </w:r>
            <w:r w:rsidRPr="00F863F9">
              <w:rPr>
                <w:spacing w:val="-1"/>
                <w:lang w:val="id-ID"/>
              </w:rPr>
              <w:t xml:space="preserve"> </w:t>
            </w:r>
            <w:r w:rsidRPr="00F863F9">
              <w:rPr>
                <w:lang w:val="id-ID"/>
              </w:rPr>
              <w:t>2</w:t>
            </w:r>
            <w:r w:rsidRPr="00F863F9">
              <w:t>499</w:t>
            </w:r>
          </w:p>
          <w:p w14:paraId="62A919C1" w14:textId="77777777" w:rsidR="005360FB" w:rsidRPr="00F863F9" w:rsidRDefault="005360FB" w:rsidP="00F863F9">
            <w:pPr>
              <w:pStyle w:val="TableParagraph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1</w:t>
            </w:r>
            <w:r w:rsidRPr="00F863F9">
              <w:t>000</w:t>
            </w:r>
            <w:r w:rsidRPr="00F863F9">
              <w:rPr>
                <w:lang w:val="id-ID"/>
              </w:rPr>
              <w:t>-1</w:t>
            </w:r>
            <w:r w:rsidRPr="00F863F9">
              <w:t>999</w:t>
            </w:r>
            <w:r w:rsidRPr="00F863F9">
              <w:rPr>
                <w:lang w:val="id-ID"/>
              </w:rPr>
              <w:t xml:space="preserve"> dan </w:t>
            </w:r>
            <w:r w:rsidRPr="00F863F9">
              <w:t>3001</w:t>
            </w:r>
            <w:r w:rsidRPr="00F863F9">
              <w:rPr>
                <w:lang w:val="id-ID"/>
              </w:rPr>
              <w:t>-3500</w:t>
            </w:r>
          </w:p>
          <w:p w14:paraId="0C4DF1CF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sz w:val="22"/>
                <w:szCs w:val="22"/>
                <w:lang w:val="id-ID"/>
              </w:rPr>
            </w:pPr>
            <w:r w:rsidRPr="00F863F9">
              <w:rPr>
                <w:sz w:val="22"/>
                <w:szCs w:val="22"/>
                <w:lang w:val="id-ID"/>
              </w:rPr>
              <w:lastRenderedPageBreak/>
              <w:t>&lt; 1000 dan &gt; 3500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424CDF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lastRenderedPageBreak/>
              <w:t>4</w:t>
            </w:r>
          </w:p>
          <w:p w14:paraId="7B8BC31A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3</w:t>
            </w:r>
          </w:p>
          <w:p w14:paraId="3BC8B036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lang w:val="id-ID"/>
              </w:rPr>
            </w:pPr>
            <w:r w:rsidRPr="00F863F9">
              <w:rPr>
                <w:w w:val="99"/>
                <w:lang w:val="id-ID"/>
              </w:rPr>
              <w:t>2</w:t>
            </w:r>
          </w:p>
          <w:p w14:paraId="1D1CD386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  <w:lang w:val="id-ID"/>
              </w:rPr>
              <w:lastRenderedPageBreak/>
              <w:t>1</w:t>
            </w:r>
          </w:p>
        </w:tc>
        <w:tc>
          <w:tcPr>
            <w:tcW w:w="26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5EB6F3A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r w:rsidRPr="00F863F9">
              <w:rPr>
                <w:sz w:val="22"/>
                <w:szCs w:val="22"/>
                <w:lang w:val="id-ID"/>
              </w:rPr>
              <w:lastRenderedPageBreak/>
              <w:t>Mustafa (2012)</w:t>
            </w:r>
          </w:p>
        </w:tc>
      </w:tr>
      <w:tr w:rsidR="003F06C7" w:rsidRPr="00F863F9" w14:paraId="6F28E6ED" w14:textId="77777777" w:rsidTr="003F06C7">
        <w:trPr>
          <w:jc w:val="center"/>
        </w:trPr>
        <w:tc>
          <w:tcPr>
            <w:tcW w:w="8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DDC53E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w w:val="99"/>
                <w:sz w:val="22"/>
                <w:szCs w:val="22"/>
                <w:lang w:val="id-ID"/>
              </w:rPr>
            </w:pPr>
            <w:r w:rsidRPr="00F863F9">
              <w:rPr>
                <w:w w:val="99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E4D775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proofErr w:type="spellStart"/>
            <w:r w:rsidRPr="00F863F9">
              <w:rPr>
                <w:sz w:val="22"/>
                <w:szCs w:val="22"/>
              </w:rPr>
              <w:t>Kecerahan</w:t>
            </w:r>
            <w:proofErr w:type="spellEnd"/>
            <w:r w:rsidRPr="00F863F9">
              <w:rPr>
                <w:sz w:val="22"/>
                <w:szCs w:val="22"/>
              </w:rPr>
              <w:t xml:space="preserve"> (cm)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2A679D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25 – 40</w:t>
            </w:r>
          </w:p>
          <w:p w14:paraId="6ED5D024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14-24 dan 41-51</w:t>
            </w:r>
          </w:p>
          <w:p w14:paraId="1B9EFAAE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3-13 dan 52-62</w:t>
            </w:r>
          </w:p>
          <w:p w14:paraId="3D039398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&lt; 2 dan &gt; 63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41F267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4</w:t>
            </w:r>
          </w:p>
          <w:p w14:paraId="75FD3E7E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3</w:t>
            </w:r>
          </w:p>
          <w:p w14:paraId="0F536941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2</w:t>
            </w:r>
          </w:p>
          <w:p w14:paraId="0DF9914C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  <w:lang w:val="id-ID"/>
              </w:rPr>
            </w:pPr>
            <w:r w:rsidRPr="00F863F9">
              <w:rPr>
                <w:w w:val="99"/>
              </w:rPr>
              <w:t>1</w:t>
            </w:r>
          </w:p>
        </w:tc>
        <w:tc>
          <w:tcPr>
            <w:tcW w:w="26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47CA4E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  <w:lang w:val="id-ID"/>
              </w:rPr>
            </w:pPr>
            <w:proofErr w:type="spellStart"/>
            <w:r w:rsidRPr="00F863F9">
              <w:rPr>
                <w:sz w:val="22"/>
                <w:szCs w:val="22"/>
              </w:rPr>
              <w:t>Musyaffa</w:t>
            </w:r>
            <w:proofErr w:type="spellEnd"/>
            <w:r w:rsidRPr="00F863F9">
              <w:rPr>
                <w:sz w:val="22"/>
                <w:szCs w:val="22"/>
              </w:rPr>
              <w:t xml:space="preserve"> (2021)</w:t>
            </w:r>
          </w:p>
        </w:tc>
      </w:tr>
      <w:tr w:rsidR="003F06C7" w:rsidRPr="00F863F9" w14:paraId="5D9AA333" w14:textId="77777777" w:rsidTr="003F06C7">
        <w:trPr>
          <w:jc w:val="center"/>
        </w:trPr>
        <w:tc>
          <w:tcPr>
            <w:tcW w:w="8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301513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w w:val="99"/>
                <w:sz w:val="22"/>
                <w:szCs w:val="22"/>
              </w:rPr>
            </w:pPr>
            <w:r w:rsidRPr="00F863F9">
              <w:rPr>
                <w:w w:val="99"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2A540DC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</w:rPr>
            </w:pPr>
            <w:r w:rsidRPr="00F863F9">
              <w:rPr>
                <w:sz w:val="22"/>
                <w:szCs w:val="22"/>
              </w:rPr>
              <w:t>TDS (mg/L)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B61249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150 – 200</w:t>
            </w:r>
          </w:p>
          <w:p w14:paraId="5BE8569B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100 - 149</w:t>
            </w:r>
          </w:p>
          <w:p w14:paraId="7B4F5B36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50 – 99</w:t>
            </w:r>
          </w:p>
          <w:p w14:paraId="2E6B1DD4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0 – 49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64278E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4</w:t>
            </w:r>
          </w:p>
          <w:p w14:paraId="434E4EBF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3</w:t>
            </w:r>
          </w:p>
          <w:p w14:paraId="2E2FDF43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2</w:t>
            </w:r>
          </w:p>
          <w:p w14:paraId="7D94DA10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1</w:t>
            </w:r>
          </w:p>
        </w:tc>
        <w:tc>
          <w:tcPr>
            <w:tcW w:w="26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7E9804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</w:rPr>
            </w:pPr>
            <w:r w:rsidRPr="00F863F9">
              <w:rPr>
                <w:sz w:val="22"/>
                <w:szCs w:val="22"/>
              </w:rPr>
              <w:t>SNI 8037.1:2014</w:t>
            </w:r>
          </w:p>
        </w:tc>
      </w:tr>
      <w:tr w:rsidR="003F06C7" w:rsidRPr="00F863F9" w14:paraId="45EF2F5D" w14:textId="77777777" w:rsidTr="003F06C7">
        <w:trPr>
          <w:jc w:val="center"/>
        </w:trPr>
        <w:tc>
          <w:tcPr>
            <w:tcW w:w="8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73BBE3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w w:val="99"/>
                <w:sz w:val="22"/>
                <w:szCs w:val="22"/>
              </w:rPr>
            </w:pPr>
            <w:r w:rsidRPr="00F863F9">
              <w:rPr>
                <w:w w:val="99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2FBBD92" w14:textId="77777777" w:rsidR="005360FB" w:rsidRPr="00F863F9" w:rsidRDefault="005360FB" w:rsidP="00F863F9">
            <w:pPr>
              <w:pStyle w:val="TableParagraph"/>
            </w:pPr>
            <w:proofErr w:type="spellStart"/>
            <w:r w:rsidRPr="00F863F9">
              <w:t>Logam</w:t>
            </w:r>
            <w:proofErr w:type="spellEnd"/>
            <w:r w:rsidRPr="00F863F9">
              <w:t xml:space="preserve"> </w:t>
            </w:r>
            <w:proofErr w:type="spellStart"/>
            <w:r w:rsidRPr="00F863F9">
              <w:t>Berat</w:t>
            </w:r>
            <w:proofErr w:type="spellEnd"/>
            <w:r w:rsidRPr="00F863F9">
              <w:t xml:space="preserve"> </w:t>
            </w:r>
          </w:p>
          <w:p w14:paraId="4EA4562A" w14:textId="77777777" w:rsidR="005360FB" w:rsidRPr="00F863F9" w:rsidRDefault="005360FB" w:rsidP="00F863F9">
            <w:pPr>
              <w:pStyle w:val="TableParagraph"/>
            </w:pPr>
            <w:r w:rsidRPr="00F863F9">
              <w:t>Hg (mg/L)</w:t>
            </w:r>
          </w:p>
          <w:p w14:paraId="118A7814" w14:textId="77777777" w:rsidR="005360FB" w:rsidRPr="00F863F9" w:rsidRDefault="005360FB" w:rsidP="00F863F9">
            <w:pPr>
              <w:pStyle w:val="TableParagraph"/>
            </w:pPr>
          </w:p>
          <w:p w14:paraId="082D638C" w14:textId="77777777" w:rsidR="005360FB" w:rsidRPr="00F863F9" w:rsidRDefault="005360FB" w:rsidP="00F863F9">
            <w:pPr>
              <w:pStyle w:val="TableParagraph"/>
            </w:pPr>
          </w:p>
          <w:p w14:paraId="5050A1E3" w14:textId="77777777" w:rsidR="005360FB" w:rsidRPr="00F863F9" w:rsidRDefault="005360FB" w:rsidP="00F863F9">
            <w:pPr>
              <w:pStyle w:val="TableParagraph"/>
            </w:pPr>
          </w:p>
          <w:p w14:paraId="405F6BDD" w14:textId="77777777" w:rsidR="005360FB" w:rsidRPr="00F863F9" w:rsidRDefault="005360FB" w:rsidP="00F863F9">
            <w:pPr>
              <w:pStyle w:val="TableParagraph"/>
            </w:pPr>
          </w:p>
          <w:p w14:paraId="27B9D46E" w14:textId="77777777" w:rsidR="005360FB" w:rsidRPr="00F863F9" w:rsidRDefault="005360FB" w:rsidP="00F863F9">
            <w:pPr>
              <w:pStyle w:val="TableParagraph"/>
            </w:pPr>
            <w:r w:rsidRPr="00F863F9">
              <w:t>Pb (mg/L)</w:t>
            </w:r>
          </w:p>
          <w:p w14:paraId="1F173CF4" w14:textId="77777777" w:rsidR="005360FB" w:rsidRPr="00F863F9" w:rsidRDefault="005360FB" w:rsidP="00F863F9">
            <w:pPr>
              <w:pStyle w:val="TableParagraph"/>
            </w:pPr>
          </w:p>
          <w:p w14:paraId="598A30EF" w14:textId="77777777" w:rsidR="005360FB" w:rsidRPr="00F863F9" w:rsidRDefault="005360FB" w:rsidP="00F863F9">
            <w:pPr>
              <w:pStyle w:val="TableParagraph"/>
            </w:pPr>
          </w:p>
          <w:p w14:paraId="258427ED" w14:textId="77777777" w:rsidR="005360FB" w:rsidRPr="00F863F9" w:rsidRDefault="005360FB" w:rsidP="00F863F9">
            <w:pPr>
              <w:pStyle w:val="TableParagraph"/>
            </w:pPr>
          </w:p>
          <w:p w14:paraId="59FC868A" w14:textId="77777777" w:rsidR="005360FB" w:rsidRPr="00F863F9" w:rsidRDefault="005360FB" w:rsidP="00F863F9">
            <w:pPr>
              <w:pStyle w:val="TableParagraph"/>
            </w:pPr>
          </w:p>
          <w:p w14:paraId="47C234FF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</w:rPr>
            </w:pPr>
            <w:r w:rsidRPr="00F863F9">
              <w:rPr>
                <w:sz w:val="22"/>
                <w:szCs w:val="22"/>
              </w:rPr>
              <w:t>Cd (mg/L)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7804D0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</w:p>
          <w:p w14:paraId="175D61CD" w14:textId="77777777" w:rsidR="005360FB" w:rsidRPr="00F863F9" w:rsidRDefault="005360FB" w:rsidP="00F863F9">
            <w:pPr>
              <w:pStyle w:val="TableParagraph"/>
              <w:ind w:right="425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0</w:t>
            </w:r>
            <w:r w:rsidRPr="00F863F9">
              <w:t xml:space="preserve"> </w:t>
            </w:r>
            <w:r w:rsidRPr="00F863F9">
              <w:rPr>
                <w:lang w:val="id-ID"/>
              </w:rPr>
              <w:t>-</w:t>
            </w:r>
            <w:r w:rsidRPr="00F863F9">
              <w:t xml:space="preserve"> </w:t>
            </w:r>
            <w:r w:rsidRPr="00F863F9">
              <w:rPr>
                <w:lang w:val="id-ID"/>
              </w:rPr>
              <w:t>0,016</w:t>
            </w:r>
          </w:p>
          <w:p w14:paraId="747DBED3" w14:textId="77777777" w:rsidR="005360FB" w:rsidRPr="00F863F9" w:rsidRDefault="005360FB" w:rsidP="00F863F9">
            <w:pPr>
              <w:pStyle w:val="TableParagraph"/>
              <w:ind w:right="424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0,2 – 0,3</w:t>
            </w:r>
          </w:p>
          <w:p w14:paraId="170EA9B1" w14:textId="77777777" w:rsidR="005360FB" w:rsidRPr="00F863F9" w:rsidRDefault="005360FB" w:rsidP="00F863F9">
            <w:pPr>
              <w:pStyle w:val="TableParagraph"/>
              <w:ind w:right="425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0,4 -</w:t>
            </w:r>
            <w:r w:rsidRPr="00F863F9">
              <w:rPr>
                <w:spacing w:val="-3"/>
                <w:lang w:val="id-ID"/>
              </w:rPr>
              <w:t xml:space="preserve"> </w:t>
            </w:r>
            <w:r w:rsidRPr="00F863F9">
              <w:rPr>
                <w:lang w:val="id-ID"/>
              </w:rPr>
              <w:t>0,13</w:t>
            </w:r>
          </w:p>
          <w:p w14:paraId="28909EEE" w14:textId="77777777" w:rsidR="005360FB" w:rsidRPr="00F863F9" w:rsidRDefault="005360FB" w:rsidP="00F863F9">
            <w:pPr>
              <w:pStyle w:val="TableParagraph"/>
              <w:ind w:right="425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&gt;1</w:t>
            </w:r>
          </w:p>
          <w:p w14:paraId="4F2DC9B5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</w:p>
          <w:p w14:paraId="2A9FF5E7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&lt; 0,1</w:t>
            </w:r>
          </w:p>
          <w:p w14:paraId="55A96DE4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0,1- 0,2</w:t>
            </w:r>
          </w:p>
          <w:p w14:paraId="5FE9AEE6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0,2 – 0,4</w:t>
            </w:r>
          </w:p>
          <w:p w14:paraId="22E79D0D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&gt; 0,5</w:t>
            </w:r>
          </w:p>
          <w:p w14:paraId="2A80B9FD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</w:p>
          <w:p w14:paraId="276BF694" w14:textId="77777777" w:rsidR="005360FB" w:rsidRPr="00F863F9" w:rsidRDefault="005360FB" w:rsidP="00F863F9">
            <w:pPr>
              <w:pStyle w:val="TableParagraph"/>
              <w:ind w:right="425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0</w:t>
            </w:r>
            <w:r w:rsidRPr="00F863F9">
              <w:t xml:space="preserve"> </w:t>
            </w:r>
            <w:r w:rsidRPr="00F863F9">
              <w:rPr>
                <w:lang w:val="id-ID"/>
              </w:rPr>
              <w:t>-</w:t>
            </w:r>
            <w:r w:rsidRPr="00F863F9">
              <w:t xml:space="preserve"> </w:t>
            </w:r>
            <w:r w:rsidRPr="00F863F9">
              <w:rPr>
                <w:lang w:val="id-ID"/>
              </w:rPr>
              <w:t>0,016</w:t>
            </w:r>
          </w:p>
          <w:p w14:paraId="73DF532B" w14:textId="77777777" w:rsidR="005360FB" w:rsidRPr="00F863F9" w:rsidRDefault="005360FB" w:rsidP="00F863F9">
            <w:pPr>
              <w:pStyle w:val="TableParagraph"/>
              <w:ind w:right="425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0,2 – 0,3</w:t>
            </w:r>
          </w:p>
          <w:p w14:paraId="59869CCB" w14:textId="77777777" w:rsidR="005360FB" w:rsidRPr="00F863F9" w:rsidRDefault="005360FB" w:rsidP="00F863F9">
            <w:pPr>
              <w:pStyle w:val="TableParagraph"/>
              <w:ind w:right="425"/>
              <w:jc w:val="center"/>
              <w:rPr>
                <w:lang w:val="id-ID"/>
              </w:rPr>
            </w:pPr>
            <w:r w:rsidRPr="00F863F9">
              <w:rPr>
                <w:lang w:val="id-ID"/>
              </w:rPr>
              <w:t>0,4 -</w:t>
            </w:r>
            <w:r w:rsidRPr="00F863F9">
              <w:rPr>
                <w:spacing w:val="-3"/>
                <w:lang w:val="id-ID"/>
              </w:rPr>
              <w:t xml:space="preserve"> </w:t>
            </w:r>
            <w:r w:rsidRPr="00F863F9">
              <w:rPr>
                <w:lang w:val="id-ID"/>
              </w:rPr>
              <w:t>0,13</w:t>
            </w:r>
          </w:p>
          <w:p w14:paraId="1C3A0179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rPr>
                <w:lang w:val="id-ID"/>
              </w:rPr>
              <w:t>&gt;1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573DBE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</w:p>
          <w:p w14:paraId="45E8AA78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4</w:t>
            </w:r>
          </w:p>
          <w:p w14:paraId="09E08E98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3</w:t>
            </w:r>
          </w:p>
          <w:p w14:paraId="06CB1E43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2</w:t>
            </w:r>
          </w:p>
          <w:p w14:paraId="395496EE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1</w:t>
            </w:r>
          </w:p>
          <w:p w14:paraId="7D2EF0D7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</w:p>
          <w:p w14:paraId="0CDA53C8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4</w:t>
            </w:r>
          </w:p>
          <w:p w14:paraId="2ECCD3E2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3</w:t>
            </w:r>
          </w:p>
          <w:p w14:paraId="02E94FBC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2</w:t>
            </w:r>
          </w:p>
          <w:p w14:paraId="4BA48F7A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1</w:t>
            </w:r>
          </w:p>
          <w:p w14:paraId="03210D4C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</w:p>
          <w:p w14:paraId="2607DC27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4</w:t>
            </w:r>
          </w:p>
          <w:p w14:paraId="169578D9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3</w:t>
            </w:r>
          </w:p>
          <w:p w14:paraId="7F49DB8B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2</w:t>
            </w:r>
          </w:p>
          <w:p w14:paraId="4F7864F9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1</w:t>
            </w:r>
          </w:p>
        </w:tc>
        <w:tc>
          <w:tcPr>
            <w:tcW w:w="26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C67980" w14:textId="77777777" w:rsidR="005360FB" w:rsidRPr="00F863F9" w:rsidRDefault="005360FB" w:rsidP="00F863F9">
            <w:pPr>
              <w:pStyle w:val="TableParagraph"/>
              <w:ind w:right="150"/>
              <w:jc w:val="center"/>
            </w:pPr>
          </w:p>
          <w:p w14:paraId="5130038F" w14:textId="77777777" w:rsidR="005360FB" w:rsidRPr="00F863F9" w:rsidRDefault="005360FB" w:rsidP="00F863F9">
            <w:pPr>
              <w:pStyle w:val="TableParagraph"/>
              <w:ind w:right="150"/>
              <w:jc w:val="center"/>
            </w:pPr>
          </w:p>
          <w:p w14:paraId="3A05598B" w14:textId="77777777" w:rsidR="005360FB" w:rsidRPr="00F863F9" w:rsidRDefault="005360FB" w:rsidP="00F863F9">
            <w:pPr>
              <w:pStyle w:val="TableParagraph"/>
              <w:ind w:right="150"/>
              <w:jc w:val="center"/>
            </w:pPr>
          </w:p>
          <w:p w14:paraId="7A49061B" w14:textId="77777777" w:rsidR="005360FB" w:rsidRPr="00F863F9" w:rsidRDefault="005360FB" w:rsidP="00F863F9">
            <w:pPr>
              <w:pStyle w:val="TableParagraph"/>
              <w:ind w:right="150"/>
              <w:jc w:val="center"/>
            </w:pPr>
          </w:p>
          <w:p w14:paraId="5E7C2721" w14:textId="77777777" w:rsidR="005360FB" w:rsidRPr="00F863F9" w:rsidRDefault="005360FB" w:rsidP="00F863F9">
            <w:pPr>
              <w:pStyle w:val="TableParagraph"/>
              <w:ind w:right="150"/>
              <w:jc w:val="center"/>
            </w:pPr>
          </w:p>
          <w:p w14:paraId="5BF5F76D" w14:textId="77777777" w:rsidR="005360FB" w:rsidRPr="00F863F9" w:rsidRDefault="005360FB" w:rsidP="00F863F9">
            <w:pPr>
              <w:pStyle w:val="TableParagraph"/>
              <w:ind w:right="150"/>
              <w:jc w:val="center"/>
            </w:pPr>
          </w:p>
          <w:p w14:paraId="0621F3A8" w14:textId="77777777" w:rsidR="005360FB" w:rsidRPr="00F863F9" w:rsidRDefault="005360FB" w:rsidP="00F863F9">
            <w:pPr>
              <w:pStyle w:val="TableParagraph"/>
              <w:ind w:right="150"/>
              <w:jc w:val="center"/>
            </w:pPr>
          </w:p>
          <w:p w14:paraId="5F8D2C73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rPr>
                <w:sz w:val="22"/>
                <w:szCs w:val="22"/>
              </w:rPr>
            </w:pPr>
            <w:r w:rsidRPr="00F863F9">
              <w:rPr>
                <w:sz w:val="22"/>
                <w:szCs w:val="22"/>
              </w:rPr>
              <w:t>SNI 7387: 2009</w:t>
            </w:r>
          </w:p>
        </w:tc>
      </w:tr>
      <w:tr w:rsidR="003F06C7" w:rsidRPr="00F863F9" w14:paraId="2BB3BA2D" w14:textId="77777777" w:rsidTr="003F06C7">
        <w:trPr>
          <w:jc w:val="center"/>
        </w:trPr>
        <w:tc>
          <w:tcPr>
            <w:tcW w:w="8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F8D8BB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w w:val="99"/>
                <w:sz w:val="22"/>
                <w:szCs w:val="22"/>
              </w:rPr>
            </w:pPr>
            <w:r w:rsidRPr="00F863F9">
              <w:rPr>
                <w:w w:val="99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9F3E85" w14:textId="77777777" w:rsidR="005360FB" w:rsidRPr="00F863F9" w:rsidRDefault="005360FB" w:rsidP="00F863F9">
            <w:pPr>
              <w:pStyle w:val="TableParagraph"/>
            </w:pPr>
            <w:r w:rsidRPr="00F863F9">
              <w:t>H</w:t>
            </w:r>
            <w:r w:rsidRPr="00F863F9">
              <w:rPr>
                <w:vertAlign w:val="subscript"/>
              </w:rPr>
              <w:t>2</w:t>
            </w:r>
            <w:r w:rsidRPr="00F863F9">
              <w:t>S (mg/L)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2E6430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0 – 0,01</w:t>
            </w:r>
          </w:p>
          <w:p w14:paraId="02C64043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0,02 – 0,05</w:t>
            </w:r>
          </w:p>
          <w:p w14:paraId="0A9BEE02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0,06 – 0,10</w:t>
            </w:r>
          </w:p>
          <w:p w14:paraId="1B0687E4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 xml:space="preserve">&gt; 0,10 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497F309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4</w:t>
            </w:r>
          </w:p>
          <w:p w14:paraId="34537A39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3</w:t>
            </w:r>
          </w:p>
          <w:p w14:paraId="0184A5B1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2</w:t>
            </w:r>
          </w:p>
          <w:p w14:paraId="58D527A1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1</w:t>
            </w:r>
          </w:p>
        </w:tc>
        <w:tc>
          <w:tcPr>
            <w:tcW w:w="26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5E2B67" w14:textId="77777777" w:rsidR="005360FB" w:rsidRPr="00F863F9" w:rsidRDefault="005360FB" w:rsidP="00F863F9">
            <w:pPr>
              <w:pStyle w:val="TableParagraph"/>
              <w:ind w:right="150"/>
            </w:pPr>
            <w:r w:rsidRPr="00F863F9">
              <w:t xml:space="preserve">MENLH </w:t>
            </w:r>
            <w:proofErr w:type="spellStart"/>
            <w:r w:rsidRPr="00F863F9">
              <w:t>Nomor</w:t>
            </w:r>
            <w:proofErr w:type="spellEnd"/>
            <w:r w:rsidRPr="00F863F9">
              <w:t xml:space="preserve"> 51 </w:t>
            </w:r>
            <w:proofErr w:type="spellStart"/>
            <w:r w:rsidRPr="00F863F9">
              <w:t>tahun</w:t>
            </w:r>
            <w:proofErr w:type="spellEnd"/>
            <w:r w:rsidRPr="00F863F9">
              <w:t xml:space="preserve"> 2004</w:t>
            </w:r>
          </w:p>
        </w:tc>
      </w:tr>
      <w:tr w:rsidR="003F06C7" w:rsidRPr="00F863F9" w14:paraId="40669B05" w14:textId="77777777" w:rsidTr="003F06C7">
        <w:trPr>
          <w:jc w:val="center"/>
        </w:trPr>
        <w:tc>
          <w:tcPr>
            <w:tcW w:w="8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8FA2D2F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w w:val="99"/>
                <w:sz w:val="22"/>
                <w:szCs w:val="22"/>
              </w:rPr>
            </w:pPr>
            <w:r w:rsidRPr="00F863F9">
              <w:rPr>
                <w:w w:val="99"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0A43FF0" w14:textId="77777777" w:rsidR="005360FB" w:rsidRPr="00F863F9" w:rsidRDefault="005360FB" w:rsidP="00F863F9">
            <w:pPr>
              <w:pStyle w:val="TableParagraph"/>
            </w:pPr>
            <w:proofErr w:type="spellStart"/>
            <w:r w:rsidRPr="00F863F9">
              <w:t>Bakteri</w:t>
            </w:r>
            <w:proofErr w:type="spellEnd"/>
            <w:r w:rsidRPr="00F863F9">
              <w:t xml:space="preserve"> vibrio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35A830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proofErr w:type="spellStart"/>
            <w:r w:rsidRPr="00F863F9">
              <w:t>Negatif</w:t>
            </w:r>
            <w:proofErr w:type="spellEnd"/>
          </w:p>
          <w:p w14:paraId="1D8216A7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proofErr w:type="spellStart"/>
            <w:r w:rsidRPr="00F863F9">
              <w:t>Negatif</w:t>
            </w:r>
            <w:proofErr w:type="spellEnd"/>
            <w:r w:rsidRPr="00F863F9">
              <w:t xml:space="preserve"> &amp; </w:t>
            </w:r>
            <w:proofErr w:type="spellStart"/>
            <w:r w:rsidRPr="00F863F9">
              <w:t>Positif</w:t>
            </w:r>
            <w:proofErr w:type="spellEnd"/>
          </w:p>
          <w:p w14:paraId="22ABB6A6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proofErr w:type="spellStart"/>
            <w:r w:rsidRPr="00F863F9">
              <w:t>Positif</w:t>
            </w:r>
            <w:proofErr w:type="spellEnd"/>
            <w:r w:rsidRPr="00F863F9">
              <w:t xml:space="preserve"> &amp; </w:t>
            </w:r>
            <w:proofErr w:type="spellStart"/>
            <w:r w:rsidRPr="00F863F9">
              <w:t>Negatif</w:t>
            </w:r>
            <w:proofErr w:type="spellEnd"/>
          </w:p>
          <w:p w14:paraId="308AB7B3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proofErr w:type="spellStart"/>
            <w:r w:rsidRPr="00F863F9">
              <w:t>Positif</w:t>
            </w:r>
            <w:proofErr w:type="spellEnd"/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B62D1C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4</w:t>
            </w:r>
          </w:p>
          <w:p w14:paraId="6BED7844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3</w:t>
            </w:r>
          </w:p>
          <w:p w14:paraId="102BB487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2</w:t>
            </w:r>
          </w:p>
          <w:p w14:paraId="77B96134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1</w:t>
            </w:r>
          </w:p>
        </w:tc>
        <w:tc>
          <w:tcPr>
            <w:tcW w:w="26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D2F0A5" w14:textId="77777777" w:rsidR="005360FB" w:rsidRPr="00F863F9" w:rsidRDefault="005360FB" w:rsidP="00F863F9">
            <w:pPr>
              <w:pStyle w:val="TableParagraph"/>
              <w:ind w:right="150"/>
            </w:pPr>
            <w:proofErr w:type="spellStart"/>
            <w:r w:rsidRPr="00F863F9">
              <w:t>Sarjito</w:t>
            </w:r>
            <w:proofErr w:type="spellEnd"/>
            <w:r w:rsidRPr="00F863F9">
              <w:t xml:space="preserve"> </w:t>
            </w:r>
            <w:r w:rsidRPr="00F863F9">
              <w:rPr>
                <w:i/>
                <w:iCs/>
              </w:rPr>
              <w:t>et al.</w:t>
            </w:r>
            <w:r w:rsidRPr="00F863F9">
              <w:t xml:space="preserve"> 2015</w:t>
            </w:r>
          </w:p>
        </w:tc>
      </w:tr>
      <w:tr w:rsidR="003F06C7" w:rsidRPr="00F863F9" w14:paraId="613624C8" w14:textId="77777777" w:rsidTr="003F06C7">
        <w:trPr>
          <w:jc w:val="center"/>
        </w:trPr>
        <w:tc>
          <w:tcPr>
            <w:tcW w:w="8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55E7AF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w w:val="99"/>
                <w:sz w:val="22"/>
                <w:szCs w:val="22"/>
              </w:rPr>
            </w:pPr>
            <w:r w:rsidRPr="00F863F9">
              <w:rPr>
                <w:w w:val="99"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A5E862" w14:textId="77777777" w:rsidR="005360FB" w:rsidRPr="00F863F9" w:rsidRDefault="005360FB" w:rsidP="00F863F9">
            <w:pPr>
              <w:pStyle w:val="TableParagraph"/>
            </w:pPr>
            <w:proofErr w:type="spellStart"/>
            <w:r w:rsidRPr="00F863F9">
              <w:t>Potensial</w:t>
            </w:r>
            <w:proofErr w:type="spellEnd"/>
            <w:r w:rsidRPr="00F863F9">
              <w:t xml:space="preserve"> </w:t>
            </w:r>
            <w:proofErr w:type="spellStart"/>
            <w:r w:rsidRPr="00F863F9">
              <w:t>Redoks</w:t>
            </w:r>
            <w:proofErr w:type="spellEnd"/>
            <w:r w:rsidRPr="00F863F9">
              <w:t xml:space="preserve"> (mV)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D0E034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&gt; 100</w:t>
            </w:r>
          </w:p>
          <w:p w14:paraId="1435F440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75 – 99</w:t>
            </w:r>
          </w:p>
          <w:p w14:paraId="74E7E80E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50 - 74</w:t>
            </w:r>
          </w:p>
          <w:p w14:paraId="7FBE52C0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0 - 49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797EB8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4</w:t>
            </w:r>
          </w:p>
          <w:p w14:paraId="26FF3322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3</w:t>
            </w:r>
          </w:p>
          <w:p w14:paraId="27597479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2</w:t>
            </w:r>
          </w:p>
          <w:p w14:paraId="2DD6069F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1</w:t>
            </w:r>
          </w:p>
        </w:tc>
        <w:tc>
          <w:tcPr>
            <w:tcW w:w="26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C8D23D" w14:textId="77777777" w:rsidR="005360FB" w:rsidRPr="00F863F9" w:rsidRDefault="005360FB" w:rsidP="00F863F9">
            <w:pPr>
              <w:pStyle w:val="TableParagraph"/>
              <w:ind w:right="150"/>
            </w:pPr>
            <w:proofErr w:type="spellStart"/>
            <w:r w:rsidRPr="00F863F9">
              <w:t>Adianto</w:t>
            </w:r>
            <w:proofErr w:type="spellEnd"/>
            <w:r w:rsidRPr="00F863F9">
              <w:t>, 2018</w:t>
            </w:r>
          </w:p>
        </w:tc>
      </w:tr>
      <w:tr w:rsidR="003F06C7" w:rsidRPr="00F863F9" w14:paraId="110A323F" w14:textId="77777777" w:rsidTr="003F06C7">
        <w:trPr>
          <w:jc w:val="center"/>
        </w:trPr>
        <w:tc>
          <w:tcPr>
            <w:tcW w:w="8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52DF674" w14:textId="77777777" w:rsidR="005360FB" w:rsidRPr="00F863F9" w:rsidRDefault="005360FB" w:rsidP="00F863F9">
            <w:pPr>
              <w:pStyle w:val="BodyText"/>
              <w:tabs>
                <w:tab w:val="left" w:pos="993"/>
              </w:tabs>
              <w:jc w:val="center"/>
              <w:rPr>
                <w:w w:val="99"/>
                <w:sz w:val="22"/>
                <w:szCs w:val="22"/>
              </w:rPr>
            </w:pPr>
            <w:r w:rsidRPr="00F863F9">
              <w:rPr>
                <w:w w:val="99"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54AC42" w14:textId="77777777" w:rsidR="005360FB" w:rsidRPr="00F863F9" w:rsidRDefault="005360FB" w:rsidP="00F863F9">
            <w:pPr>
              <w:pStyle w:val="TableParagraph"/>
            </w:pPr>
            <w:proofErr w:type="spellStart"/>
            <w:r w:rsidRPr="00F863F9">
              <w:t>Konduktiviti</w:t>
            </w:r>
            <w:proofErr w:type="spellEnd"/>
            <w:r w:rsidRPr="00F863F9">
              <w:t>/DHL (µs/cm)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E61645F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&gt; 2.000</w:t>
            </w:r>
          </w:p>
          <w:p w14:paraId="29548F38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1.000 – 2.000</w:t>
            </w:r>
          </w:p>
          <w:p w14:paraId="2C0710D1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900 – 1.000</w:t>
            </w:r>
          </w:p>
          <w:p w14:paraId="261CE19E" w14:textId="77777777" w:rsidR="005360FB" w:rsidRPr="00F863F9" w:rsidRDefault="005360FB" w:rsidP="00F863F9">
            <w:pPr>
              <w:pStyle w:val="TableParagraph"/>
              <w:ind w:right="425"/>
              <w:jc w:val="center"/>
            </w:pPr>
            <w:r w:rsidRPr="00F863F9">
              <w:t>&lt; 900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D082D03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4</w:t>
            </w:r>
          </w:p>
          <w:p w14:paraId="7DB391EB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3</w:t>
            </w:r>
          </w:p>
          <w:p w14:paraId="6CF1EFA9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2</w:t>
            </w:r>
          </w:p>
          <w:p w14:paraId="18841A03" w14:textId="77777777" w:rsidR="005360FB" w:rsidRPr="00F863F9" w:rsidRDefault="005360FB" w:rsidP="00F863F9">
            <w:pPr>
              <w:pStyle w:val="TableParagraph"/>
              <w:ind w:right="8"/>
              <w:jc w:val="center"/>
              <w:rPr>
                <w:w w:val="99"/>
              </w:rPr>
            </w:pPr>
            <w:r w:rsidRPr="00F863F9">
              <w:rPr>
                <w:w w:val="99"/>
              </w:rPr>
              <w:t>1</w:t>
            </w:r>
          </w:p>
        </w:tc>
        <w:tc>
          <w:tcPr>
            <w:tcW w:w="26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E6A30F" w14:textId="77777777" w:rsidR="005360FB" w:rsidRPr="00F863F9" w:rsidRDefault="005360FB" w:rsidP="00F863F9">
            <w:pPr>
              <w:pStyle w:val="TableParagraph"/>
              <w:ind w:right="150"/>
            </w:pPr>
            <w:r w:rsidRPr="00F863F9">
              <w:t>Latifah, 2014</w:t>
            </w:r>
          </w:p>
        </w:tc>
      </w:tr>
    </w:tbl>
    <w:p w14:paraId="28D76F5F" w14:textId="77777777" w:rsidR="000753B8" w:rsidRPr="00F863F9" w:rsidRDefault="000753B8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BD3A67" w14:textId="77777777" w:rsidR="0073129C" w:rsidRPr="00F863F9" w:rsidRDefault="0073129C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73129C" w:rsidRPr="00F863F9" w:rsidSect="00DF06D3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E70F318" w14:textId="456234E6" w:rsidR="0073129C" w:rsidRPr="00F863F9" w:rsidRDefault="000753B8" w:rsidP="00F863F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r w:rsidR="0073129C" w:rsidRPr="00F863F9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Nmaks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>) 6</w:t>
      </w:r>
      <w:r w:rsidR="005360FB" w:rsidRPr="00F863F9">
        <w:rPr>
          <w:rFonts w:ascii="Times New Roman" w:hAnsi="Times New Roman" w:cs="Times New Roman"/>
          <w:sz w:val="24"/>
          <w:szCs w:val="24"/>
        </w:rPr>
        <w:t>4</w:t>
      </w:r>
      <w:r w:rsidR="0073129C" w:rsidRPr="00F863F9">
        <w:rPr>
          <w:rFonts w:ascii="Times New Roman" w:hAnsi="Times New Roman" w:cs="Times New Roman"/>
          <w:sz w:val="24"/>
          <w:szCs w:val="24"/>
        </w:rPr>
        <w:t xml:space="preserve"> dan (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Nmin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) </w:t>
      </w:r>
      <w:r w:rsidR="005360FB" w:rsidRPr="00F863F9">
        <w:rPr>
          <w:rFonts w:ascii="Times New Roman" w:hAnsi="Times New Roman" w:cs="Times New Roman"/>
          <w:sz w:val="24"/>
          <w:szCs w:val="24"/>
        </w:rPr>
        <w:t>16</w:t>
      </w:r>
      <w:r w:rsidR="0073129C" w:rsidRPr="00F863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Ikbal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r w:rsidR="0073129C" w:rsidRPr="00F863F9">
        <w:rPr>
          <w:rFonts w:ascii="Times New Roman" w:hAnsi="Times New Roman" w:cs="Times New Roman"/>
          <w:i/>
          <w:iCs/>
          <w:sz w:val="24"/>
          <w:szCs w:val="24"/>
        </w:rPr>
        <w:t xml:space="preserve">et al. </w:t>
      </w:r>
      <w:r w:rsidR="0073129C" w:rsidRPr="00F863F9">
        <w:rPr>
          <w:rFonts w:ascii="Times New Roman" w:hAnsi="Times New Roman" w:cs="Times New Roman"/>
          <w:sz w:val="24"/>
          <w:szCs w:val="24"/>
        </w:rPr>
        <w:t xml:space="preserve">2019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selang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/interval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(</w:t>
      </w:r>
      <w:r w:rsidR="0073129C" w:rsidRPr="00F863F9">
        <w:rPr>
          <w:rFonts w:ascii="Times New Roman" w:hAnsi="Times New Roman" w:cs="Times New Roman"/>
          <w:i/>
          <w:iCs/>
          <w:sz w:val="24"/>
          <w:szCs w:val="24"/>
        </w:rPr>
        <w:t>equal interval</w:t>
      </w:r>
      <w:r w:rsidR="0073129C" w:rsidRPr="00F863F9">
        <w:rPr>
          <w:rFonts w:ascii="Times New Roman" w:hAnsi="Times New Roman" w:cs="Times New Roman"/>
          <w:sz w:val="24"/>
          <w:szCs w:val="24"/>
        </w:rPr>
        <w:t>);</w:t>
      </w:r>
    </w:p>
    <w:p w14:paraId="5F474583" w14:textId="760AF7A7" w:rsidR="0073129C" w:rsidRPr="00F863F9" w:rsidRDefault="0073129C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6F6B71" w14:textId="458644B9" w:rsidR="0073129C" w:rsidRPr="00F863F9" w:rsidRDefault="0073129C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Selang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interval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Nmax-Nmin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64-16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=12</m:t>
        </m:r>
      </m:oMath>
    </w:p>
    <w:p w14:paraId="29CA4255" w14:textId="77777777" w:rsidR="001E55C9" w:rsidRPr="00F863F9" w:rsidRDefault="001E55C9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C56C21" w14:textId="77777777" w:rsidR="007B25C1" w:rsidRPr="00F863F9" w:rsidRDefault="0073129C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>:</w:t>
      </w:r>
    </w:p>
    <w:p w14:paraId="3C5DCA18" w14:textId="4512BE6A" w:rsidR="007B25C1" w:rsidRPr="00F863F9" w:rsidRDefault="0073129C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3F9">
        <w:rPr>
          <w:rFonts w:ascii="Times New Roman" w:hAnsi="Times New Roman" w:cs="Times New Roman"/>
          <w:sz w:val="24"/>
          <w:szCs w:val="24"/>
        </w:rPr>
        <w:t xml:space="preserve"> I </w:t>
      </w:r>
      <w:r w:rsidR="007B25C1" w:rsidRPr="00F863F9">
        <w:rPr>
          <w:rFonts w:ascii="Times New Roman" w:hAnsi="Times New Roman" w:cs="Times New Roman"/>
          <w:sz w:val="24"/>
          <w:szCs w:val="24"/>
        </w:rPr>
        <w:tab/>
      </w:r>
      <w:r w:rsidRPr="00F863F9">
        <w:rPr>
          <w:rFonts w:ascii="Times New Roman" w:hAnsi="Times New Roman" w:cs="Times New Roman"/>
          <w:sz w:val="24"/>
          <w:szCs w:val="24"/>
        </w:rPr>
        <w:t xml:space="preserve">= Interval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9C9EF" w14:textId="7B1FBB3A" w:rsidR="007B25C1" w:rsidRPr="00F863F9" w:rsidRDefault="007B25C1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r w:rsidR="0073129C" w:rsidRPr="00F863F9">
        <w:rPr>
          <w:rFonts w:ascii="Times New Roman" w:hAnsi="Times New Roman" w:cs="Times New Roman"/>
          <w:sz w:val="24"/>
          <w:szCs w:val="24"/>
        </w:rPr>
        <w:t xml:space="preserve">K </w:t>
      </w:r>
      <w:r w:rsidRPr="00F863F9">
        <w:rPr>
          <w:rFonts w:ascii="Times New Roman" w:hAnsi="Times New Roman" w:cs="Times New Roman"/>
          <w:sz w:val="24"/>
          <w:szCs w:val="24"/>
        </w:rPr>
        <w:tab/>
      </w:r>
      <w:r w:rsidR="0073129C" w:rsidRPr="00F863F9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129C" w:rsidRPr="00F863F9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73129C" w:rsidRPr="00F86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C77A8" w14:textId="77777777" w:rsidR="00836F6E" w:rsidRPr="00F863F9" w:rsidRDefault="0073129C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sz w:val="24"/>
          <w:szCs w:val="24"/>
        </w:rPr>
        <w:t>Nmax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r w:rsidR="007B25C1" w:rsidRPr="00F863F9">
        <w:rPr>
          <w:rFonts w:ascii="Times New Roman" w:hAnsi="Times New Roman" w:cs="Times New Roman"/>
          <w:sz w:val="24"/>
          <w:szCs w:val="24"/>
        </w:rPr>
        <w:tab/>
      </w:r>
      <w:r w:rsidRPr="00F863F9">
        <w:rPr>
          <w:rFonts w:ascii="Times New Roman" w:hAnsi="Times New Roman" w:cs="Times New Roman"/>
          <w:sz w:val="24"/>
          <w:szCs w:val="24"/>
        </w:rPr>
        <w:t xml:space="preserve">= Total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lokasi-i</w:t>
      </w:r>
      <w:proofErr w:type="spellEnd"/>
    </w:p>
    <w:p w14:paraId="0C4FF8DD" w14:textId="2DFC6F17" w:rsidR="00836F6E" w:rsidRPr="00F863F9" w:rsidRDefault="00836F6E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sz w:val="24"/>
          <w:szCs w:val="24"/>
        </w:rPr>
        <w:t>Nmin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ab/>
        <w:t xml:space="preserve">= Total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minimum di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lokasi-i</w:t>
      </w:r>
      <w:proofErr w:type="spellEnd"/>
    </w:p>
    <w:p w14:paraId="483E8C77" w14:textId="77777777" w:rsidR="003F06C7" w:rsidRPr="00F863F9" w:rsidRDefault="003F06C7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469911" w14:textId="266ECA70" w:rsidR="007501AD" w:rsidRPr="00F863F9" w:rsidRDefault="007501AD" w:rsidP="00F863F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3F9">
        <w:rPr>
          <w:rFonts w:ascii="Times New Roman" w:hAnsi="Times New Roman" w:cs="Times New Roman"/>
          <w:sz w:val="24"/>
          <w:szCs w:val="24"/>
        </w:rPr>
        <w:t xml:space="preserve">Nilai total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. Total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0358E656" w14:textId="77777777" w:rsidR="00895D9A" w:rsidRPr="00F863F9" w:rsidRDefault="00895D9A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F9F78F" w14:textId="0D71489B" w:rsidR="000753B8" w:rsidRPr="00F863F9" w:rsidRDefault="001E55C9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2. Hasil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skoring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tambak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vaname</w:t>
      </w:r>
      <w:proofErr w:type="spellEnd"/>
    </w:p>
    <w:tbl>
      <w:tblPr>
        <w:tblStyle w:val="LightShading"/>
        <w:tblW w:w="9072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DA36D6" w:rsidRPr="00F863F9" w14:paraId="05458E54" w14:textId="77777777" w:rsidTr="003F0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8269F47" w14:textId="703F973D" w:rsidR="00DA36D6" w:rsidRPr="00F863F9" w:rsidRDefault="00DA36D6" w:rsidP="00F863F9">
            <w:pPr>
              <w:contextualSpacing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863F9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Total </w:t>
            </w:r>
            <w:proofErr w:type="spellStart"/>
            <w:r w:rsidRPr="00F863F9">
              <w:rPr>
                <w:rFonts w:ascii="Times New Roman" w:hAnsi="Times New Roman" w:cs="Times New Roman"/>
                <w:bCs w:val="0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5386" w:type="dxa"/>
          </w:tcPr>
          <w:p w14:paraId="1CB92177" w14:textId="5299FADE" w:rsidR="00DA36D6" w:rsidRPr="00F863F9" w:rsidRDefault="00DA36D6" w:rsidP="00F863F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863F9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Tingkat </w:t>
            </w:r>
            <w:proofErr w:type="spellStart"/>
            <w:r w:rsidRPr="00F863F9">
              <w:rPr>
                <w:rFonts w:ascii="Times New Roman" w:hAnsi="Times New Roman" w:cs="Times New Roman"/>
                <w:bCs w:val="0"/>
                <w:sz w:val="24"/>
                <w:szCs w:val="24"/>
              </w:rPr>
              <w:t>kesesuaian</w:t>
            </w:r>
            <w:proofErr w:type="spellEnd"/>
          </w:p>
        </w:tc>
      </w:tr>
      <w:tr w:rsidR="00DA36D6" w:rsidRPr="00F863F9" w14:paraId="6C754773" w14:textId="77777777" w:rsidTr="003F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</w:tcPr>
          <w:p w14:paraId="4DB0B6AB" w14:textId="292AD2D3" w:rsidR="00DA36D6" w:rsidRPr="00F863F9" w:rsidRDefault="007501AD" w:rsidP="00F863F9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63F9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  <w:r w:rsidR="00DA36D6" w:rsidRPr="00F863F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 w:rsidRPr="00F863F9"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  <w:p w14:paraId="76410595" w14:textId="78C5B2F5" w:rsidR="00DA36D6" w:rsidRPr="00F863F9" w:rsidRDefault="007501AD" w:rsidP="00F863F9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63F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28 </w:t>
            </w:r>
            <w:r w:rsidR="00DA36D6" w:rsidRPr="00F863F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– </w:t>
            </w:r>
            <w:r w:rsidRPr="00F863F9">
              <w:rPr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  <w:p w14:paraId="3C6DF327" w14:textId="535C826D" w:rsidR="00DA36D6" w:rsidRPr="00F863F9" w:rsidRDefault="007501AD" w:rsidP="00F863F9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63F9">
              <w:rPr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  <w:r w:rsidR="00DA36D6" w:rsidRPr="00F863F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</w:t>
            </w:r>
            <w:r w:rsidRPr="00F863F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A36D6" w:rsidRPr="00F863F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F863F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14:paraId="5871D38D" w14:textId="3439B6A9" w:rsidR="00DA36D6" w:rsidRPr="00F863F9" w:rsidRDefault="00DA36D6" w:rsidP="00F863F9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63F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7501AD" w:rsidRPr="00F863F9">
              <w:rPr>
                <w:rFonts w:ascii="Times New Roman" w:hAnsi="Times New Roman" w:cs="Times New Roman"/>
                <w:b w:val="0"/>
                <w:sz w:val="24"/>
                <w:szCs w:val="24"/>
              </w:rPr>
              <w:t>2 - 64</w:t>
            </w:r>
          </w:p>
        </w:tc>
        <w:tc>
          <w:tcPr>
            <w:tcW w:w="5386" w:type="dxa"/>
            <w:shd w:val="clear" w:color="auto" w:fill="auto"/>
          </w:tcPr>
          <w:p w14:paraId="51FF0F62" w14:textId="77777777" w:rsidR="00DA36D6" w:rsidRPr="00F863F9" w:rsidRDefault="00DA36D6" w:rsidP="00F863F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F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F8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F9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F863F9">
              <w:rPr>
                <w:rFonts w:ascii="Times New Roman" w:hAnsi="Times New Roman" w:cs="Times New Roman"/>
                <w:sz w:val="24"/>
                <w:szCs w:val="24"/>
              </w:rPr>
              <w:t xml:space="preserve"> (N)</w:t>
            </w:r>
          </w:p>
          <w:p w14:paraId="216BE5C3" w14:textId="77777777" w:rsidR="00DA36D6" w:rsidRPr="00F863F9" w:rsidRDefault="00DA36D6" w:rsidP="00F863F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F9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F8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3F9">
              <w:rPr>
                <w:rFonts w:ascii="Times New Roman" w:hAnsi="Times New Roman" w:cs="Times New Roman"/>
                <w:sz w:val="24"/>
                <w:szCs w:val="24"/>
              </w:rPr>
              <w:t>bersyarat</w:t>
            </w:r>
            <w:proofErr w:type="spellEnd"/>
            <w:r w:rsidRPr="00F863F9">
              <w:rPr>
                <w:rFonts w:ascii="Times New Roman" w:hAnsi="Times New Roman" w:cs="Times New Roman"/>
                <w:sz w:val="24"/>
                <w:szCs w:val="24"/>
              </w:rPr>
              <w:t xml:space="preserve"> (S3)</w:t>
            </w:r>
          </w:p>
          <w:p w14:paraId="435A1FF0" w14:textId="77777777" w:rsidR="00DA36D6" w:rsidRPr="00F863F9" w:rsidRDefault="00DA36D6" w:rsidP="00F863F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F9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F863F9">
              <w:rPr>
                <w:rFonts w:ascii="Times New Roman" w:hAnsi="Times New Roman" w:cs="Times New Roman"/>
                <w:sz w:val="24"/>
                <w:szCs w:val="24"/>
              </w:rPr>
              <w:t xml:space="preserve"> (S2)</w:t>
            </w:r>
          </w:p>
          <w:p w14:paraId="21CDBA6A" w14:textId="4749D8A5" w:rsidR="00DA36D6" w:rsidRPr="00F863F9" w:rsidRDefault="00DA36D6" w:rsidP="00F863F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9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 w:rsidRPr="00F863F9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F863F9">
              <w:rPr>
                <w:rFonts w:ascii="Times New Roman" w:hAnsi="Times New Roman" w:cs="Times New Roman"/>
                <w:sz w:val="24"/>
                <w:szCs w:val="24"/>
              </w:rPr>
              <w:t xml:space="preserve"> (S1)</w:t>
            </w:r>
          </w:p>
        </w:tc>
      </w:tr>
    </w:tbl>
    <w:p w14:paraId="5C9BB080" w14:textId="20BDA4FA" w:rsidR="00895D9A" w:rsidRPr="00F863F9" w:rsidRDefault="00895D9A" w:rsidP="00F863F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spellStart"/>
      <w:r w:rsidRPr="00F863F9">
        <w:rPr>
          <w:rFonts w:ascii="Times New Roman" w:hAnsi="Times New Roman" w:cs="Times New Roman"/>
        </w:rPr>
        <w:t>Sumber</w:t>
      </w:r>
      <w:proofErr w:type="spellEnd"/>
      <w:r w:rsidRPr="00F863F9">
        <w:rPr>
          <w:rFonts w:ascii="Times New Roman" w:hAnsi="Times New Roman" w:cs="Times New Roman"/>
        </w:rPr>
        <w:t xml:space="preserve">: </w:t>
      </w:r>
      <w:proofErr w:type="spellStart"/>
      <w:r w:rsidRPr="00F863F9">
        <w:rPr>
          <w:rFonts w:ascii="Times New Roman" w:hAnsi="Times New Roman" w:cs="Times New Roman"/>
        </w:rPr>
        <w:t>Ikbal</w:t>
      </w:r>
      <w:proofErr w:type="spellEnd"/>
      <w:r w:rsidRPr="00F863F9">
        <w:rPr>
          <w:rFonts w:ascii="Times New Roman" w:hAnsi="Times New Roman" w:cs="Times New Roman"/>
        </w:rPr>
        <w:t xml:space="preserve"> </w:t>
      </w:r>
      <w:r w:rsidRPr="00F863F9">
        <w:rPr>
          <w:rFonts w:ascii="Times New Roman" w:hAnsi="Times New Roman" w:cs="Times New Roman"/>
          <w:i/>
          <w:iCs/>
        </w:rPr>
        <w:t>et al.</w:t>
      </w:r>
      <w:r w:rsidRPr="00F863F9">
        <w:rPr>
          <w:rFonts w:ascii="Times New Roman" w:hAnsi="Times New Roman" w:cs="Times New Roman"/>
        </w:rPr>
        <w:t xml:space="preserve"> (2019)</w:t>
      </w:r>
    </w:p>
    <w:p w14:paraId="40EA6AC8" w14:textId="46AA0557" w:rsidR="004E67F0" w:rsidRPr="00F863F9" w:rsidRDefault="004E67F0" w:rsidP="00F863F9">
      <w:pPr>
        <w:pStyle w:val="ListParagraph"/>
        <w:tabs>
          <w:tab w:val="left" w:pos="1080"/>
          <w:tab w:val="left" w:pos="1170"/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0F491A" w14:textId="2FD6F280" w:rsidR="002D79C4" w:rsidRDefault="00C3696E" w:rsidP="00F863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3F9"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14:paraId="6421DC16" w14:textId="7D0966A1" w:rsidR="003D488E" w:rsidRPr="00F863F9" w:rsidRDefault="003D488E" w:rsidP="00F863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Tambak</w:t>
      </w:r>
      <w:proofErr w:type="spellEnd"/>
    </w:p>
    <w:p w14:paraId="0E487FC2" w14:textId="77777777" w:rsidR="00966600" w:rsidRPr="00D620C3" w:rsidRDefault="00D90CCD" w:rsidP="00966600">
      <w:pPr>
        <w:pStyle w:val="BodyText"/>
        <w:spacing w:before="4"/>
        <w:ind w:firstLine="720"/>
        <w:jc w:val="both"/>
        <w:rPr>
          <w:sz w:val="23"/>
        </w:rPr>
      </w:pPr>
      <w:proofErr w:type="spellStart"/>
      <w:r w:rsidRPr="00F863F9">
        <w:t>Berdasarkan</w:t>
      </w:r>
      <w:proofErr w:type="spellEnd"/>
      <w:r w:rsidRPr="00F863F9">
        <w:t xml:space="preserve"> </w:t>
      </w:r>
      <w:proofErr w:type="spellStart"/>
      <w:r w:rsidR="005B1077" w:rsidRPr="00F863F9">
        <w:t>pengukuran</w:t>
      </w:r>
      <w:proofErr w:type="spellEnd"/>
      <w:r w:rsidR="005B1077" w:rsidRPr="00F863F9">
        <w:t xml:space="preserve"> </w:t>
      </w:r>
      <w:proofErr w:type="spellStart"/>
      <w:r w:rsidR="005B1077" w:rsidRPr="00F863F9">
        <w:t>dilapangan</w:t>
      </w:r>
      <w:proofErr w:type="spellEnd"/>
      <w:r w:rsidR="005B1077" w:rsidRPr="00F863F9">
        <w:t xml:space="preserve">, </w:t>
      </w:r>
      <w:proofErr w:type="spellStart"/>
      <w:r w:rsidR="005B1077" w:rsidRPr="00F863F9">
        <w:t>didapat</w:t>
      </w:r>
      <w:proofErr w:type="spellEnd"/>
      <w:r w:rsidR="005B1077" w:rsidRPr="00F863F9">
        <w:t xml:space="preserve"> </w:t>
      </w:r>
      <w:proofErr w:type="spellStart"/>
      <w:r w:rsidR="005B1077" w:rsidRPr="00F863F9">
        <w:t>nilai</w:t>
      </w:r>
      <w:proofErr w:type="spellEnd"/>
      <w:r w:rsidR="005B1077" w:rsidRPr="00F863F9">
        <w:t xml:space="preserve"> parameter </w:t>
      </w:r>
      <w:proofErr w:type="spellStart"/>
      <w:r w:rsidR="00F535B7" w:rsidRPr="00F863F9">
        <w:t>kualitas</w:t>
      </w:r>
      <w:proofErr w:type="spellEnd"/>
      <w:r w:rsidR="00F535B7" w:rsidRPr="00F863F9">
        <w:t xml:space="preserve"> air di </w:t>
      </w:r>
      <w:proofErr w:type="spellStart"/>
      <w:r w:rsidR="00F535B7" w:rsidRPr="00F863F9">
        <w:t>desa</w:t>
      </w:r>
      <w:proofErr w:type="spellEnd"/>
      <w:r w:rsidR="00F535B7" w:rsidRPr="00F863F9">
        <w:t xml:space="preserve"> Sungai </w:t>
      </w:r>
      <w:proofErr w:type="spellStart"/>
      <w:r w:rsidR="00F535B7" w:rsidRPr="00F863F9">
        <w:t>Geniot</w:t>
      </w:r>
      <w:proofErr w:type="spellEnd"/>
      <w:r w:rsidR="00F535B7" w:rsidRPr="00F863F9">
        <w:t xml:space="preserve"> </w:t>
      </w:r>
      <w:proofErr w:type="spellStart"/>
      <w:r w:rsidR="00F535B7" w:rsidRPr="00F863F9">
        <w:t>adalah</w:t>
      </w:r>
      <w:proofErr w:type="spellEnd"/>
      <w:r w:rsidR="00F535B7" w:rsidRPr="00F863F9">
        <w:t xml:space="preserve"> </w:t>
      </w:r>
      <w:proofErr w:type="spellStart"/>
      <w:r w:rsidR="00F535B7" w:rsidRPr="00F863F9">
        <w:t>seperti</w:t>
      </w:r>
      <w:proofErr w:type="spellEnd"/>
      <w:r w:rsidR="00F535B7" w:rsidRPr="00F863F9">
        <w:t xml:space="preserve"> </w:t>
      </w:r>
      <w:r w:rsidR="002E5743" w:rsidRPr="00F863F9">
        <w:t xml:space="preserve">pada </w:t>
      </w:r>
      <w:proofErr w:type="spellStart"/>
      <w:r w:rsidR="00F535B7" w:rsidRPr="00F863F9">
        <w:rPr>
          <w:highlight w:val="yellow"/>
        </w:rPr>
        <w:t>tabel</w:t>
      </w:r>
      <w:proofErr w:type="spellEnd"/>
      <w:r w:rsidR="00F535B7" w:rsidRPr="00F863F9">
        <w:rPr>
          <w:highlight w:val="yellow"/>
        </w:rPr>
        <w:t xml:space="preserve"> </w:t>
      </w:r>
      <w:r w:rsidR="00ED35ED">
        <w:t>3</w:t>
      </w:r>
      <w:r w:rsidR="00F535B7" w:rsidRPr="00F863F9">
        <w:t xml:space="preserve">. </w:t>
      </w:r>
      <w:proofErr w:type="spellStart"/>
      <w:r w:rsidR="00966600">
        <w:rPr>
          <w:sz w:val="23"/>
        </w:rPr>
        <w:t>Kualitas</w:t>
      </w:r>
      <w:proofErr w:type="spellEnd"/>
      <w:r w:rsidR="00966600">
        <w:rPr>
          <w:sz w:val="23"/>
        </w:rPr>
        <w:t xml:space="preserve"> air yang </w:t>
      </w:r>
      <w:proofErr w:type="spellStart"/>
      <w:r w:rsidR="00966600">
        <w:rPr>
          <w:sz w:val="23"/>
        </w:rPr>
        <w:t>baik</w:t>
      </w:r>
      <w:proofErr w:type="spellEnd"/>
      <w:r w:rsidR="00966600">
        <w:rPr>
          <w:sz w:val="23"/>
        </w:rPr>
        <w:t xml:space="preserve"> sangat </w:t>
      </w:r>
      <w:proofErr w:type="spellStart"/>
      <w:r w:rsidR="00966600">
        <w:rPr>
          <w:sz w:val="23"/>
        </w:rPr>
        <w:t>mendukung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rPr>
          <w:sz w:val="23"/>
        </w:rPr>
        <w:t>kelangsungan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rPr>
          <w:sz w:val="23"/>
        </w:rPr>
        <w:t>hidup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rPr>
          <w:sz w:val="23"/>
        </w:rPr>
        <w:t>organisme</w:t>
      </w:r>
      <w:proofErr w:type="spellEnd"/>
      <w:r w:rsidR="00966600">
        <w:rPr>
          <w:sz w:val="23"/>
        </w:rPr>
        <w:t xml:space="preserve">. </w:t>
      </w:r>
      <w:proofErr w:type="spellStart"/>
      <w:r w:rsidR="00966600">
        <w:rPr>
          <w:sz w:val="23"/>
        </w:rPr>
        <w:t>Sebelum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rPr>
          <w:sz w:val="23"/>
        </w:rPr>
        <w:t>menentukan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rPr>
          <w:sz w:val="23"/>
        </w:rPr>
        <w:t>lahan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rPr>
          <w:sz w:val="23"/>
        </w:rPr>
        <w:t>untuk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rPr>
          <w:sz w:val="23"/>
        </w:rPr>
        <w:t>dijadikan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rPr>
          <w:sz w:val="23"/>
        </w:rPr>
        <w:t>tambak</w:t>
      </w:r>
      <w:proofErr w:type="spellEnd"/>
      <w:r w:rsidR="00966600">
        <w:rPr>
          <w:sz w:val="23"/>
        </w:rPr>
        <w:t xml:space="preserve">, </w:t>
      </w:r>
      <w:proofErr w:type="spellStart"/>
      <w:r w:rsidR="00966600">
        <w:rPr>
          <w:sz w:val="23"/>
        </w:rPr>
        <w:t>perlu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rPr>
          <w:sz w:val="23"/>
        </w:rPr>
        <w:t>dilakukan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rPr>
          <w:sz w:val="23"/>
        </w:rPr>
        <w:t>pengkajian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rPr>
          <w:sz w:val="23"/>
        </w:rPr>
        <w:t>terhadap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rPr>
          <w:sz w:val="23"/>
        </w:rPr>
        <w:t>kualitas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rPr>
          <w:sz w:val="23"/>
        </w:rPr>
        <w:t>lingkungan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rPr>
          <w:sz w:val="23"/>
        </w:rPr>
        <w:t>perairan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rPr>
          <w:sz w:val="23"/>
        </w:rPr>
        <w:t>dengan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rPr>
          <w:sz w:val="23"/>
        </w:rPr>
        <w:t>metode</w:t>
      </w:r>
      <w:proofErr w:type="spellEnd"/>
      <w:r w:rsidR="00966600">
        <w:rPr>
          <w:sz w:val="23"/>
        </w:rPr>
        <w:t xml:space="preserve"> </w:t>
      </w:r>
      <w:r w:rsidR="00966600" w:rsidRPr="002B629B">
        <w:rPr>
          <w:i/>
          <w:iCs/>
          <w:sz w:val="23"/>
        </w:rPr>
        <w:t>scoring</w:t>
      </w:r>
      <w:r w:rsidR="00966600">
        <w:rPr>
          <w:sz w:val="23"/>
        </w:rPr>
        <w:t xml:space="preserve">. </w:t>
      </w:r>
      <w:proofErr w:type="spellStart"/>
      <w:r w:rsidR="00966600">
        <w:rPr>
          <w:sz w:val="23"/>
        </w:rPr>
        <w:t>Dengan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rPr>
          <w:sz w:val="23"/>
        </w:rPr>
        <w:t>adanya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rPr>
          <w:sz w:val="23"/>
        </w:rPr>
        <w:t>karakteristik</w:t>
      </w:r>
      <w:proofErr w:type="spellEnd"/>
      <w:r w:rsidR="00966600">
        <w:rPr>
          <w:sz w:val="23"/>
        </w:rPr>
        <w:t xml:space="preserve"> </w:t>
      </w:r>
      <w:proofErr w:type="spellStart"/>
      <w:r w:rsidR="00966600">
        <w:t>kualitas</w:t>
      </w:r>
      <w:proofErr w:type="spellEnd"/>
      <w:r w:rsidR="00966600">
        <w:t xml:space="preserve"> air di </w:t>
      </w:r>
      <w:proofErr w:type="spellStart"/>
      <w:r w:rsidR="00966600">
        <w:t>kelurahan</w:t>
      </w:r>
      <w:proofErr w:type="spellEnd"/>
      <w:r w:rsidR="00966600">
        <w:t xml:space="preserve"> Sungai </w:t>
      </w:r>
      <w:proofErr w:type="spellStart"/>
      <w:r w:rsidR="00966600">
        <w:t>Geniot</w:t>
      </w:r>
      <w:proofErr w:type="spellEnd"/>
      <w:r w:rsidR="00966600">
        <w:t xml:space="preserve"> </w:t>
      </w:r>
      <w:proofErr w:type="spellStart"/>
      <w:r w:rsidR="00966600">
        <w:t>kemudian</w:t>
      </w:r>
      <w:proofErr w:type="spellEnd"/>
      <w:r w:rsidR="00966600">
        <w:t xml:space="preserve"> </w:t>
      </w:r>
      <w:proofErr w:type="spellStart"/>
      <w:r w:rsidR="00966600">
        <w:t>dicocokkan</w:t>
      </w:r>
      <w:proofErr w:type="spellEnd"/>
      <w:r w:rsidR="00966600">
        <w:t xml:space="preserve"> </w:t>
      </w:r>
      <w:proofErr w:type="spellStart"/>
      <w:r w:rsidR="00966600">
        <w:t>dengan</w:t>
      </w:r>
      <w:proofErr w:type="spellEnd"/>
      <w:r w:rsidR="00966600">
        <w:t xml:space="preserve"> </w:t>
      </w:r>
      <w:proofErr w:type="spellStart"/>
      <w:r w:rsidR="00966600">
        <w:t>matriks</w:t>
      </w:r>
      <w:proofErr w:type="spellEnd"/>
      <w:r w:rsidR="00966600">
        <w:t xml:space="preserve"> </w:t>
      </w:r>
      <w:proofErr w:type="spellStart"/>
      <w:r w:rsidR="00966600">
        <w:t>kesesuaian</w:t>
      </w:r>
      <w:proofErr w:type="spellEnd"/>
      <w:r w:rsidR="00966600">
        <w:t xml:space="preserve"> </w:t>
      </w:r>
      <w:proofErr w:type="spellStart"/>
      <w:r w:rsidR="00966600">
        <w:t>lahan</w:t>
      </w:r>
      <w:proofErr w:type="spellEnd"/>
      <w:r w:rsidR="00966600">
        <w:t xml:space="preserve"> dan </w:t>
      </w:r>
      <w:proofErr w:type="spellStart"/>
      <w:r w:rsidR="00966600">
        <w:t>selanjutnya</w:t>
      </w:r>
      <w:proofErr w:type="spellEnd"/>
      <w:r w:rsidR="00966600">
        <w:t xml:space="preserve"> </w:t>
      </w:r>
      <w:proofErr w:type="spellStart"/>
      <w:r w:rsidR="00966600">
        <w:t>dilakukan</w:t>
      </w:r>
      <w:proofErr w:type="spellEnd"/>
      <w:r w:rsidR="00966600">
        <w:t xml:space="preserve"> </w:t>
      </w:r>
      <w:proofErr w:type="spellStart"/>
      <w:r w:rsidR="00966600">
        <w:t>perhitungan</w:t>
      </w:r>
      <w:proofErr w:type="spellEnd"/>
      <w:r w:rsidR="00966600">
        <w:t xml:space="preserve"> </w:t>
      </w:r>
      <w:proofErr w:type="spellStart"/>
      <w:r w:rsidR="00966600">
        <w:t>matriks</w:t>
      </w:r>
      <w:proofErr w:type="spellEnd"/>
      <w:r w:rsidR="00966600">
        <w:t xml:space="preserve"> </w:t>
      </w:r>
      <w:proofErr w:type="spellStart"/>
      <w:r w:rsidR="00966600">
        <w:t>kesesuaian</w:t>
      </w:r>
      <w:proofErr w:type="spellEnd"/>
      <w:r w:rsidR="00966600">
        <w:t xml:space="preserve"> </w:t>
      </w:r>
      <w:proofErr w:type="spellStart"/>
      <w:r w:rsidR="00966600">
        <w:t>lahan</w:t>
      </w:r>
      <w:proofErr w:type="spellEnd"/>
      <w:r w:rsidR="00966600">
        <w:t xml:space="preserve"> </w:t>
      </w:r>
      <w:proofErr w:type="spellStart"/>
      <w:r w:rsidR="00966600">
        <w:t>berdasarkan</w:t>
      </w:r>
      <w:proofErr w:type="spellEnd"/>
      <w:r w:rsidR="00966600">
        <w:t xml:space="preserve"> </w:t>
      </w:r>
      <w:proofErr w:type="spellStart"/>
      <w:r w:rsidR="00966600">
        <w:t>nilai</w:t>
      </w:r>
      <w:proofErr w:type="spellEnd"/>
      <w:r w:rsidR="00966600">
        <w:t xml:space="preserve"> </w:t>
      </w:r>
      <w:proofErr w:type="spellStart"/>
      <w:r w:rsidR="00966600">
        <w:t>analisis</w:t>
      </w:r>
      <w:proofErr w:type="spellEnd"/>
      <w:r w:rsidR="00966600">
        <w:t xml:space="preserve"> </w:t>
      </w:r>
      <w:proofErr w:type="spellStart"/>
      <w:r w:rsidR="00966600">
        <w:t>dengan</w:t>
      </w:r>
      <w:proofErr w:type="spellEnd"/>
      <w:r w:rsidR="00966600">
        <w:t xml:space="preserve"> </w:t>
      </w:r>
      <w:proofErr w:type="spellStart"/>
      <w:r w:rsidR="00966600">
        <w:t>nilai</w:t>
      </w:r>
      <w:proofErr w:type="spellEnd"/>
      <w:r w:rsidR="00966600">
        <w:t xml:space="preserve"> </w:t>
      </w:r>
      <w:proofErr w:type="spellStart"/>
      <w:r w:rsidR="00966600">
        <w:t>kisaran</w:t>
      </w:r>
      <w:proofErr w:type="spellEnd"/>
      <w:r w:rsidR="00966600">
        <w:t xml:space="preserve"> </w:t>
      </w:r>
      <w:proofErr w:type="spellStart"/>
      <w:r w:rsidR="00966600">
        <w:t>karakteristik</w:t>
      </w:r>
      <w:proofErr w:type="spellEnd"/>
      <w:r w:rsidR="00966600">
        <w:t xml:space="preserve"> (parameter) di </w:t>
      </w:r>
      <w:proofErr w:type="spellStart"/>
      <w:r w:rsidR="00966600">
        <w:t>lapangan</w:t>
      </w:r>
      <w:proofErr w:type="spellEnd"/>
      <w:r w:rsidR="00966600">
        <w:t xml:space="preserve"> </w:t>
      </w:r>
      <w:proofErr w:type="spellStart"/>
      <w:r w:rsidR="00966600">
        <w:t>maka</w:t>
      </w:r>
      <w:proofErr w:type="spellEnd"/>
      <w:r w:rsidR="00966600">
        <w:t xml:space="preserve"> </w:t>
      </w:r>
      <w:proofErr w:type="spellStart"/>
      <w:r w:rsidR="00966600">
        <w:t>akan</w:t>
      </w:r>
      <w:proofErr w:type="spellEnd"/>
      <w:r w:rsidR="00966600">
        <w:t xml:space="preserve"> </w:t>
      </w:r>
      <w:proofErr w:type="spellStart"/>
      <w:r w:rsidR="00966600">
        <w:t>menghasilkan</w:t>
      </w:r>
      <w:proofErr w:type="spellEnd"/>
      <w:r w:rsidR="00966600">
        <w:t xml:space="preserve"> </w:t>
      </w:r>
      <w:proofErr w:type="spellStart"/>
      <w:r w:rsidR="00966600">
        <w:t>kelas</w:t>
      </w:r>
      <w:proofErr w:type="spellEnd"/>
      <w:r w:rsidR="00966600">
        <w:t xml:space="preserve"> </w:t>
      </w:r>
      <w:proofErr w:type="spellStart"/>
      <w:r w:rsidR="00966600">
        <w:t>kesesuaian</w:t>
      </w:r>
      <w:proofErr w:type="spellEnd"/>
      <w:r w:rsidR="00966600">
        <w:t xml:space="preserve"> </w:t>
      </w:r>
      <w:proofErr w:type="spellStart"/>
      <w:r w:rsidR="00966600">
        <w:t>lahan</w:t>
      </w:r>
      <w:proofErr w:type="spellEnd"/>
      <w:r w:rsidR="00966600">
        <w:t>.</w:t>
      </w:r>
    </w:p>
    <w:p w14:paraId="0E59E882" w14:textId="77777777" w:rsidR="00966600" w:rsidRDefault="00966600" w:rsidP="00966600">
      <w:pPr>
        <w:pStyle w:val="BodyText"/>
        <w:spacing w:before="4"/>
        <w:ind w:firstLine="720"/>
        <w:jc w:val="both"/>
      </w:pPr>
      <w:bookmarkStart w:id="1" w:name="_Hlk95672827"/>
      <w:r>
        <w:t xml:space="preserve">Hasil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mengguankan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 w:rsidRPr="002B629B">
        <w:rPr>
          <w:i/>
          <w:iCs/>
        </w:rPr>
        <w:t>scoring</w:t>
      </w:r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tambak</w:t>
      </w:r>
      <w:proofErr w:type="spellEnd"/>
      <w:r>
        <w:t xml:space="preserve"> di </w:t>
      </w:r>
      <w:proofErr w:type="spellStart"/>
      <w:r>
        <w:t>kelurahan</w:t>
      </w:r>
      <w:proofErr w:type="spellEnd"/>
      <w:r>
        <w:t xml:space="preserve"> Sungai </w:t>
      </w:r>
      <w:proofErr w:type="spellStart"/>
      <w:r>
        <w:t>Geniot</w:t>
      </w:r>
      <w:proofErr w:type="spellEnd"/>
      <w:r>
        <w:t xml:space="preserve"> yang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1.051 ha </w:t>
      </w:r>
      <w:proofErr w:type="spellStart"/>
      <w:r>
        <w:t>dikategorikan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(S2) pada </w:t>
      </w:r>
      <w:proofErr w:type="spellStart"/>
      <w:r>
        <w:t>sumber</w:t>
      </w:r>
      <w:proofErr w:type="spellEnd"/>
      <w:r>
        <w:t xml:space="preserve"> air 1 dan </w:t>
      </w:r>
      <w:proofErr w:type="spellStart"/>
      <w:r>
        <w:t>sumber</w:t>
      </w:r>
      <w:proofErr w:type="spellEnd"/>
      <w:r>
        <w:t xml:space="preserve"> air 2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 w:rsidRPr="002B629B">
        <w:rPr>
          <w:i/>
          <w:iCs/>
        </w:rPr>
        <w:t>scoring</w:t>
      </w:r>
      <w:r>
        <w:t xml:space="preserve"> 49 – 52 </w:t>
      </w:r>
      <w:proofErr w:type="spellStart"/>
      <w:r>
        <w:t>sedangkan</w:t>
      </w:r>
      <w:proofErr w:type="spellEnd"/>
      <w:r>
        <w:t xml:space="preserve"> pada </w:t>
      </w:r>
      <w:proofErr w:type="spellStart"/>
      <w:r>
        <w:t>sumber</w:t>
      </w:r>
      <w:proofErr w:type="spellEnd"/>
      <w:r>
        <w:t xml:space="preserve"> air 3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 w:rsidRPr="002B629B">
        <w:rPr>
          <w:i/>
          <w:iCs/>
        </w:rPr>
        <w:t>scoring</w:t>
      </w:r>
      <w:r>
        <w:t xml:space="preserve"> 50 -53.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pada </w:t>
      </w:r>
      <w:proofErr w:type="spellStart"/>
      <w:r>
        <w:t>lahan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tambak</w:t>
      </w:r>
      <w:proofErr w:type="spellEnd"/>
      <w:r>
        <w:t xml:space="preserve"> yang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mewakili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tambak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seluas</w:t>
      </w:r>
      <w:proofErr w:type="spellEnd"/>
      <w:r>
        <w:t xml:space="preserve"> 1051 ha.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parameter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ternyata</w:t>
      </w:r>
      <w:proofErr w:type="spellEnd"/>
      <w:r>
        <w:t xml:space="preserve"> di </w:t>
      </w:r>
      <w:proofErr w:type="spellStart"/>
      <w:r>
        <w:t>kategorikan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(S2) pada </w:t>
      </w:r>
      <w:proofErr w:type="spellStart"/>
      <w:r>
        <w:t>sumber</w:t>
      </w:r>
      <w:proofErr w:type="spellEnd"/>
      <w:r>
        <w:t xml:space="preserve"> air 1 dan 2,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air 3 </w:t>
      </w:r>
      <w:proofErr w:type="spellStart"/>
      <w:r>
        <w:t>dikategorikan</w:t>
      </w:r>
      <w:proofErr w:type="spellEnd"/>
      <w:r>
        <w:t xml:space="preserve"> sangat </w:t>
      </w:r>
      <w:proofErr w:type="spellStart"/>
      <w:r>
        <w:t>sesuai</w:t>
      </w:r>
      <w:proofErr w:type="spellEnd"/>
      <w:r>
        <w:t xml:space="preserve"> (S1) </w:t>
      </w:r>
      <w:proofErr w:type="spellStart"/>
      <w:r>
        <w:t>untuk</w:t>
      </w:r>
      <w:proofErr w:type="spellEnd"/>
      <w:r>
        <w:t xml:space="preserve"> di </w:t>
      </w:r>
      <w:proofErr w:type="spellStart"/>
      <w:r>
        <w:t>kembangkan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budidaya</w:t>
      </w:r>
      <w:proofErr w:type="spellEnd"/>
      <w:r>
        <w:t xml:space="preserve"> </w:t>
      </w:r>
      <w:proofErr w:type="spellStart"/>
      <w:r>
        <w:t>udang</w:t>
      </w:r>
      <w:proofErr w:type="spellEnd"/>
      <w:r>
        <w:t xml:space="preserve"> </w:t>
      </w:r>
      <w:proofErr w:type="spellStart"/>
      <w:r>
        <w:t>vaname</w:t>
      </w:r>
      <w:proofErr w:type="spellEnd"/>
      <w:r>
        <w:t>.</w:t>
      </w:r>
      <w:bookmarkEnd w:id="1"/>
    </w:p>
    <w:p w14:paraId="17BAAE9A" w14:textId="6FC8FCE5" w:rsidR="0019305C" w:rsidRDefault="0019305C" w:rsidP="00F86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635D83" w14:textId="6A05E8AE" w:rsidR="0019305C" w:rsidRDefault="0019305C" w:rsidP="0019305C">
      <w:pPr>
        <w:pStyle w:val="BodyText"/>
        <w:tabs>
          <w:tab w:val="left" w:pos="0"/>
          <w:tab w:val="left" w:pos="567"/>
        </w:tabs>
        <w:spacing w:before="240"/>
        <w:jc w:val="both"/>
      </w:pPr>
      <w:proofErr w:type="spellStart"/>
      <w:r>
        <w:t>Tabel</w:t>
      </w:r>
      <w:proofErr w:type="spellEnd"/>
      <w:r>
        <w:t xml:space="preserve"> 3 </w:t>
      </w:r>
      <w:r w:rsidR="003D488E">
        <w:t>Hasil</w:t>
      </w:r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air dan </w:t>
      </w:r>
      <w:proofErr w:type="spellStart"/>
      <w:r w:rsidR="003D488E">
        <w:t>analisis</w:t>
      </w:r>
      <w:proofErr w:type="spellEnd"/>
      <w:r w:rsidR="003D488E">
        <w:t xml:space="preserve"> </w:t>
      </w:r>
      <w:r w:rsidR="003D488E" w:rsidRPr="003D488E">
        <w:rPr>
          <w:i/>
          <w:iCs/>
        </w:rPr>
        <w:t xml:space="preserve">scoring </w:t>
      </w:r>
      <w:r>
        <w:t xml:space="preserve">di </w:t>
      </w:r>
      <w:proofErr w:type="spellStart"/>
      <w:r>
        <w:t>laboratorium</w:t>
      </w:r>
      <w:proofErr w:type="spellEnd"/>
    </w:p>
    <w:tbl>
      <w:tblPr>
        <w:tblStyle w:val="TableGrid"/>
        <w:tblpPr w:leftFromText="180" w:rightFromText="180" w:vertAnchor="text" w:tblpX="108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483"/>
        <w:gridCol w:w="1705"/>
        <w:gridCol w:w="1068"/>
        <w:gridCol w:w="1134"/>
        <w:gridCol w:w="1275"/>
        <w:gridCol w:w="1134"/>
        <w:gridCol w:w="1134"/>
        <w:gridCol w:w="1134"/>
      </w:tblGrid>
      <w:tr w:rsidR="0019305C" w:rsidRPr="0019305C" w14:paraId="4899D3B6" w14:textId="77777777" w:rsidTr="002271BC">
        <w:tc>
          <w:tcPr>
            <w:tcW w:w="483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4073D29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705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C22E2E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3477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8725DD9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 Pasang</w:t>
            </w:r>
          </w:p>
        </w:tc>
        <w:tc>
          <w:tcPr>
            <w:tcW w:w="3402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6871E15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Air </w:t>
            </w:r>
            <w:proofErr w:type="spellStart"/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Surut</w:t>
            </w:r>
            <w:proofErr w:type="spellEnd"/>
          </w:p>
        </w:tc>
      </w:tr>
      <w:tr w:rsidR="0019305C" w:rsidRPr="0019305C" w14:paraId="7EE78FB4" w14:textId="77777777" w:rsidTr="002271BC">
        <w:tc>
          <w:tcPr>
            <w:tcW w:w="48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5BBCEA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6B4801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B636E4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Sumber</w:t>
            </w:r>
            <w:proofErr w:type="spellEnd"/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648B37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Sumber</w:t>
            </w:r>
            <w:proofErr w:type="spellEnd"/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3D9447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Sumber</w:t>
            </w:r>
            <w:proofErr w:type="spellEnd"/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6E0C5C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Sumber</w:t>
            </w:r>
            <w:proofErr w:type="spellEnd"/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2DCF17A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Sumber</w:t>
            </w:r>
            <w:proofErr w:type="spellEnd"/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128A24F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Sumber</w:t>
            </w:r>
            <w:proofErr w:type="spellEnd"/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</w:t>
            </w:r>
          </w:p>
        </w:tc>
      </w:tr>
      <w:tr w:rsidR="0019305C" w:rsidRPr="0019305C" w14:paraId="2A2AB3C9" w14:textId="77777777" w:rsidTr="002271BC">
        <w:tc>
          <w:tcPr>
            <w:tcW w:w="48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80F8E2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D8BFC2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413E28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29 (4)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FA65B7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29 (4)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1CE783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30 (4)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EA51BF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29 (4)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4EFF54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29 (4)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A6056C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29 (4)</w:t>
            </w:r>
          </w:p>
        </w:tc>
      </w:tr>
      <w:tr w:rsidR="0019305C" w:rsidRPr="0019305C" w14:paraId="4AD9F105" w14:textId="77777777" w:rsidTr="002271BC">
        <w:tc>
          <w:tcPr>
            <w:tcW w:w="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3FFEA9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196EAB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pH Air</w:t>
            </w:r>
          </w:p>
        </w:tc>
        <w:tc>
          <w:tcPr>
            <w:tcW w:w="10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B73E5C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7,2 (3)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E017A8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7,3 (3)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F83F67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7,3 (3)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A5352C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6,7 (3)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F5C242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7,2 (3)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2A3FB0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7,2 (3)</w:t>
            </w:r>
          </w:p>
        </w:tc>
      </w:tr>
      <w:tr w:rsidR="0019305C" w:rsidRPr="0019305C" w14:paraId="0F171435" w14:textId="77777777" w:rsidTr="002271BC">
        <w:tc>
          <w:tcPr>
            <w:tcW w:w="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001B7E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2B7FF8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Salinitas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(ppt)</w:t>
            </w:r>
          </w:p>
        </w:tc>
        <w:tc>
          <w:tcPr>
            <w:tcW w:w="10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D94D12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21,3 (3)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6E8EAC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23,1 (3)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641BE0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20,9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8E2D79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14 (3)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7377A3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22 (3)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C18BA6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18 (4)</w:t>
            </w:r>
          </w:p>
        </w:tc>
      </w:tr>
      <w:tr w:rsidR="0019305C" w:rsidRPr="0019305C" w14:paraId="55716D5D" w14:textId="77777777" w:rsidTr="002271BC">
        <w:tc>
          <w:tcPr>
            <w:tcW w:w="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6EF1E0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41CFD4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Oksigen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terlarut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(mg/L)</w:t>
            </w:r>
          </w:p>
        </w:tc>
        <w:tc>
          <w:tcPr>
            <w:tcW w:w="10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CECD5C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6,4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A917FE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6,2 (4)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0A2F62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6,1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C8A0B7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6,0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CA455A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5,1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D3625D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5,9 (4)</w:t>
            </w:r>
          </w:p>
        </w:tc>
      </w:tr>
      <w:tr w:rsidR="0019305C" w:rsidRPr="0019305C" w14:paraId="277DB567" w14:textId="77777777" w:rsidTr="002271BC">
        <w:trPr>
          <w:trHeight w:val="324"/>
        </w:trPr>
        <w:tc>
          <w:tcPr>
            <w:tcW w:w="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7D720E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8D8B29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Kecerahan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(cm)</w:t>
            </w:r>
          </w:p>
        </w:tc>
        <w:tc>
          <w:tcPr>
            <w:tcW w:w="10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2051FA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19,7 (3)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F5B27F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19,2 (3)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CD8156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18,8 (3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E799DC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21 (3)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0649B0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19 (3)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45CAB2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20 (3)</w:t>
            </w:r>
          </w:p>
        </w:tc>
      </w:tr>
      <w:tr w:rsidR="0019305C" w:rsidRPr="0019305C" w14:paraId="3F105D2F" w14:textId="77777777" w:rsidTr="002271BC">
        <w:tc>
          <w:tcPr>
            <w:tcW w:w="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A506BD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0054BC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TDS (mg/L)</w:t>
            </w:r>
          </w:p>
        </w:tc>
        <w:tc>
          <w:tcPr>
            <w:tcW w:w="10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BF5C21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13,7 (1)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3E41CD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16,4 (1)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6EF77E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14,8 (1)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196214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10,02 (1)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D49A24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15,34 (1)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2A411B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13,20 (1)</w:t>
            </w:r>
          </w:p>
        </w:tc>
      </w:tr>
      <w:tr w:rsidR="0019305C" w:rsidRPr="0019305C" w14:paraId="482C122E" w14:textId="77777777" w:rsidTr="002271BC">
        <w:tc>
          <w:tcPr>
            <w:tcW w:w="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D3ACA3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92DDE0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Konduktiviti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/DHL (µs/cm)</w:t>
            </w:r>
          </w:p>
        </w:tc>
        <w:tc>
          <w:tcPr>
            <w:tcW w:w="10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56D388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28.537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FDFD99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32.884 (4)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F68D5A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29.647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99AD6F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19.977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9F38D6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30.715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546ED1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26.294 (4)</w:t>
            </w:r>
          </w:p>
        </w:tc>
      </w:tr>
      <w:tr w:rsidR="0019305C" w:rsidRPr="0019305C" w14:paraId="1F580989" w14:textId="77777777" w:rsidTr="002271BC">
        <w:tc>
          <w:tcPr>
            <w:tcW w:w="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C248C6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6EBA83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Potensial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Redoks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(mV)</w:t>
            </w:r>
          </w:p>
        </w:tc>
        <w:tc>
          <w:tcPr>
            <w:tcW w:w="10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F5DA42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33,65 (1)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C2BEF6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-2,45 (1)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24D66B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7,30 (1)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42B05F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47,23 (1)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74FCC2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0,69 (1)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118CEC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-3,43 (1)</w:t>
            </w:r>
          </w:p>
        </w:tc>
      </w:tr>
      <w:tr w:rsidR="0019305C" w:rsidRPr="0019305C" w14:paraId="434323C0" w14:textId="77777777" w:rsidTr="002271BC">
        <w:tc>
          <w:tcPr>
            <w:tcW w:w="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729168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4104F2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Amoniak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(mg/L)</w:t>
            </w:r>
          </w:p>
        </w:tc>
        <w:tc>
          <w:tcPr>
            <w:tcW w:w="10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677A4E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0,0073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CBB344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0,0053 (4)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A902A2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0,0064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D6CCE8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0,0072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7FA1C5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0,0049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6DD2F7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0,0039 (4)</w:t>
            </w:r>
          </w:p>
        </w:tc>
      </w:tr>
      <w:tr w:rsidR="0019305C" w:rsidRPr="0019305C" w14:paraId="797B2F29" w14:textId="77777777" w:rsidTr="002271BC">
        <w:tc>
          <w:tcPr>
            <w:tcW w:w="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BF4450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AC5016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Nitrit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(mg/L)</w:t>
            </w:r>
          </w:p>
        </w:tc>
        <w:tc>
          <w:tcPr>
            <w:tcW w:w="10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89171C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0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488A14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0 (4)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E5F33E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0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B13A0F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0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0D358E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0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CC6CEA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0,0033 (4)</w:t>
            </w:r>
          </w:p>
        </w:tc>
      </w:tr>
      <w:tr w:rsidR="0019305C" w:rsidRPr="0019305C" w14:paraId="42CCF12E" w14:textId="77777777" w:rsidTr="002271BC">
        <w:tc>
          <w:tcPr>
            <w:tcW w:w="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D364D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A8EBEF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Logam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Berat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6FFFFF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Hg</w:t>
            </w:r>
          </w:p>
          <w:p w14:paraId="4EBCC11D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Pb</w:t>
            </w:r>
          </w:p>
          <w:p w14:paraId="3A494975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</w:p>
        </w:tc>
        <w:tc>
          <w:tcPr>
            <w:tcW w:w="10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93D1C4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(3)</w:t>
            </w:r>
          </w:p>
          <w:p w14:paraId="49E311E3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7320875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14:paraId="457B45EC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364B46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(3)</w:t>
            </w:r>
          </w:p>
          <w:p w14:paraId="2EF27C6B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79BF35C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14:paraId="24D3C5C6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56FCFE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(3)</w:t>
            </w:r>
          </w:p>
          <w:p w14:paraId="033481BB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0619451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14:paraId="0A838F72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22AC60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(4)</w:t>
            </w:r>
          </w:p>
          <w:p w14:paraId="713BE645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1FDC799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  <w:p w14:paraId="1FDF0D07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039438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(2)</w:t>
            </w:r>
          </w:p>
          <w:p w14:paraId="6359F78B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D7A691D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14:paraId="2C1F3A4E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0C81BA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(4)</w:t>
            </w:r>
          </w:p>
          <w:p w14:paraId="0BD989AD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38361CE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  <w:p w14:paraId="524BD8E7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305C" w:rsidRPr="0019305C" w14:paraId="3D170658" w14:textId="77777777" w:rsidTr="002271BC">
        <w:tc>
          <w:tcPr>
            <w:tcW w:w="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4D54B1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B6E21D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19305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S (mg/L)</w:t>
            </w:r>
          </w:p>
        </w:tc>
        <w:tc>
          <w:tcPr>
            <w:tcW w:w="10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0D6E3E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4B162B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9E3AB3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3EBF04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32DC10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3122F7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19305C" w:rsidRPr="0019305C" w14:paraId="58D92ED5" w14:textId="77777777" w:rsidTr="002271BC">
        <w:tc>
          <w:tcPr>
            <w:tcW w:w="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5B22AE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4E3657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Bakteri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vibrio</w:t>
            </w:r>
          </w:p>
        </w:tc>
        <w:tc>
          <w:tcPr>
            <w:tcW w:w="10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878C3C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1BB177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73E9A4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D6F006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C2FFE8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E03188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</w:tr>
      <w:tr w:rsidR="0019305C" w:rsidRPr="0019305C" w14:paraId="15A24A87" w14:textId="77777777" w:rsidTr="002271BC">
        <w:tc>
          <w:tcPr>
            <w:tcW w:w="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E687F5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FA8F09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pH Tanah</w:t>
            </w:r>
          </w:p>
        </w:tc>
        <w:tc>
          <w:tcPr>
            <w:tcW w:w="10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4DF542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7,5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C6A62A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7 (4)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E17426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7,5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31ACF2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7,5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C4A345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7,5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B8625D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7 (4)</w:t>
            </w:r>
          </w:p>
        </w:tc>
      </w:tr>
      <w:tr w:rsidR="0019305C" w:rsidRPr="0019305C" w14:paraId="5CD2467C" w14:textId="77777777" w:rsidTr="002271BC">
        <w:tc>
          <w:tcPr>
            <w:tcW w:w="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11CE20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1D5420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Curah </w:t>
            </w: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Hujan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(mm/</w:t>
            </w: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thn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3139CC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208,9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832FB6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208,9 (4)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CA2279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208,9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994F20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208,9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7D704A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208,9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49B5DA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208,9 (4)</w:t>
            </w:r>
          </w:p>
        </w:tc>
      </w:tr>
      <w:tr w:rsidR="0019305C" w:rsidRPr="0019305C" w14:paraId="4C762FBC" w14:textId="77777777" w:rsidTr="002271BC">
        <w:tc>
          <w:tcPr>
            <w:tcW w:w="48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E6D82B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FFAA48" w14:textId="77777777" w:rsidR="0019305C" w:rsidRPr="0019305C" w:rsidRDefault="0019305C" w:rsidP="001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Substrat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Sedimen</w:t>
            </w:r>
            <w:proofErr w:type="spellEnd"/>
          </w:p>
        </w:tc>
        <w:tc>
          <w:tcPr>
            <w:tcW w:w="10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3482FF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Lempung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liat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berpasir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922769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Lempung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liat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berpasir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(4)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FEB884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Lempung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liat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berpasir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F983D5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Lempung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liat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9436117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Lempung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liat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(4)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F0799C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Lempung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>liat</w:t>
            </w:r>
            <w:proofErr w:type="spellEnd"/>
            <w:r w:rsidRPr="0019305C">
              <w:rPr>
                <w:rFonts w:ascii="Times New Roman" w:hAnsi="Times New Roman" w:cs="Times New Roman"/>
                <w:sz w:val="20"/>
                <w:szCs w:val="20"/>
              </w:rPr>
              <w:t xml:space="preserve"> (4)</w:t>
            </w:r>
          </w:p>
        </w:tc>
      </w:tr>
      <w:tr w:rsidR="0019305C" w:rsidRPr="0019305C" w14:paraId="0CF1A4BB" w14:textId="77777777" w:rsidTr="002271BC">
        <w:tc>
          <w:tcPr>
            <w:tcW w:w="218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D1225DF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skor</w:t>
            </w:r>
            <w:proofErr w:type="spellEnd"/>
          </w:p>
        </w:tc>
        <w:tc>
          <w:tcPr>
            <w:tcW w:w="10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43CF66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 (S2)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7871C5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 (S2)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7B153D5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(S2)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E9CDDF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 (S2)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8BD1E6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(S2)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001350" w14:textId="77777777" w:rsidR="0019305C" w:rsidRPr="0019305C" w:rsidRDefault="0019305C" w:rsidP="001930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 (S1)</w:t>
            </w:r>
          </w:p>
        </w:tc>
      </w:tr>
    </w:tbl>
    <w:p w14:paraId="0C9ACAD1" w14:textId="77777777" w:rsidR="0019305C" w:rsidRPr="00F863F9" w:rsidRDefault="0019305C" w:rsidP="00F86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0D12CF" w14:textId="2469AB78" w:rsidR="0068443B" w:rsidRPr="003D488E" w:rsidRDefault="0068443B" w:rsidP="006844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D488E">
        <w:rPr>
          <w:rFonts w:ascii="Times New Roman" w:hAnsi="Times New Roman" w:cs="Times New Roman"/>
          <w:i/>
          <w:iCs/>
          <w:sz w:val="24"/>
          <w:szCs w:val="24"/>
        </w:rPr>
        <w:t>Suhu</w:t>
      </w:r>
      <w:proofErr w:type="spellEnd"/>
    </w:p>
    <w:p w14:paraId="14C35DB4" w14:textId="04E3F20A" w:rsidR="00125109" w:rsidRPr="009B5F51" w:rsidRDefault="00125109" w:rsidP="006844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5F51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air 1, 2,3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Sungai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Geniot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Mustafa </w:t>
      </w:r>
      <w:r w:rsidRPr="009B5F51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9B5F51">
        <w:rPr>
          <w:rFonts w:ascii="Times New Roman" w:hAnsi="Times New Roman" w:cs="Times New Roman"/>
          <w:sz w:val="24"/>
          <w:szCs w:val="24"/>
        </w:rPr>
        <w:t xml:space="preserve"> (2012),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28 - 30</w:t>
      </w:r>
      <w:r w:rsidRPr="009B5F5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B5F51">
        <w:rPr>
          <w:rFonts w:ascii="Times New Roman" w:hAnsi="Times New Roman" w:cs="Times New Roman"/>
          <w:sz w:val="24"/>
          <w:szCs w:val="24"/>
        </w:rPr>
        <w:t xml:space="preserve">C, dan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Rafiqle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(2021)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kisaran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24</w:t>
      </w:r>
      <w:r w:rsidRPr="009B5F5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B5F51">
        <w:rPr>
          <w:rFonts w:ascii="Times New Roman" w:hAnsi="Times New Roman" w:cs="Times New Roman"/>
          <w:sz w:val="24"/>
          <w:szCs w:val="24"/>
        </w:rPr>
        <w:t>- 28</w:t>
      </w:r>
      <w:r w:rsidRPr="009B5F5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B5F51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yang optimal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pH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pasang dan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surut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6,7 – 7,3.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Mustafa (2012)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tambak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7,5 – 8,5. pH air pada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surut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pasang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pH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7. Hal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tambak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>.</w:t>
      </w:r>
    </w:p>
    <w:p w14:paraId="37C91C23" w14:textId="39492E87" w:rsidR="0068443B" w:rsidRPr="009B5F51" w:rsidRDefault="0068443B" w:rsidP="00684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AB348" w14:textId="191DDB25" w:rsidR="0068443B" w:rsidRPr="003D488E" w:rsidRDefault="0068443B" w:rsidP="006844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D488E">
        <w:rPr>
          <w:rFonts w:ascii="Times New Roman" w:hAnsi="Times New Roman" w:cs="Times New Roman"/>
          <w:i/>
          <w:iCs/>
          <w:sz w:val="24"/>
          <w:szCs w:val="24"/>
        </w:rPr>
        <w:t>Salinitas</w:t>
      </w:r>
      <w:proofErr w:type="spellEnd"/>
    </w:p>
    <w:p w14:paraId="0D3F8E46" w14:textId="296CEC7D" w:rsidR="00125109" w:rsidRPr="009B5F51" w:rsidRDefault="00125109" w:rsidP="00F86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salinitas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tambak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pasang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1 – 31 ppt dan pada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surut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0 – 30 ppt. Nilai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salinitas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air (1) pada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pasang 1-31 ppt, dan pada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surut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0 - 30 ppt. Nilai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salinitas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air (2)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pasang 6 - 31 ppt, dan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surut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salinitas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8 - 29 ppt. Nilai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salinitas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air pada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air (3)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pasang 3 - 31 ppt, dan pada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surut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salinitas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3 - 29 ppt. </w:t>
      </w:r>
      <w:bookmarkStart w:id="2" w:name="_Hlk95666333"/>
      <w:proofErr w:type="spellStart"/>
      <w:r w:rsidRPr="009B5F51">
        <w:rPr>
          <w:rFonts w:ascii="Times New Roman" w:hAnsi="Times New Roman" w:cs="Times New Roman"/>
          <w:sz w:val="24"/>
          <w:szCs w:val="24"/>
        </w:rPr>
        <w:t>Kisaran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salinitas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Ikbal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r w:rsidRPr="009B5F51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9B5F51">
        <w:rPr>
          <w:rFonts w:ascii="Times New Roman" w:hAnsi="Times New Roman" w:cs="Times New Roman"/>
          <w:sz w:val="24"/>
          <w:szCs w:val="24"/>
        </w:rPr>
        <w:t xml:space="preserve"> (2019),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salinitas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PERMEN-KP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75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salinitas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pembesaran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5 – 40 ppt.</w:t>
      </w:r>
      <w:bookmarkEnd w:id="2"/>
    </w:p>
    <w:p w14:paraId="52B94D47" w14:textId="29D67CC7" w:rsidR="0068443B" w:rsidRPr="009B5F51" w:rsidRDefault="0068443B" w:rsidP="00684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DABEC" w14:textId="6CE0474F" w:rsidR="0068443B" w:rsidRPr="003D488E" w:rsidRDefault="0068443B" w:rsidP="006844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D488E">
        <w:rPr>
          <w:rFonts w:ascii="Times New Roman" w:hAnsi="Times New Roman" w:cs="Times New Roman"/>
          <w:i/>
          <w:iCs/>
          <w:sz w:val="24"/>
          <w:szCs w:val="24"/>
        </w:rPr>
        <w:t>Oksogen</w:t>
      </w:r>
      <w:proofErr w:type="spellEnd"/>
      <w:r w:rsidRPr="003D48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D488E">
        <w:rPr>
          <w:rFonts w:ascii="Times New Roman" w:hAnsi="Times New Roman" w:cs="Times New Roman"/>
          <w:i/>
          <w:iCs/>
          <w:sz w:val="24"/>
          <w:szCs w:val="24"/>
        </w:rPr>
        <w:t>Terlarut</w:t>
      </w:r>
      <w:proofErr w:type="spellEnd"/>
    </w:p>
    <w:p w14:paraId="151550A5" w14:textId="731C8D85" w:rsidR="00125109" w:rsidRPr="009B5F51" w:rsidRDefault="00125109" w:rsidP="00B53C8D">
      <w:pPr>
        <w:pStyle w:val="BodyText"/>
        <w:tabs>
          <w:tab w:val="left" w:pos="0"/>
          <w:tab w:val="left" w:pos="567"/>
          <w:tab w:val="left" w:pos="851"/>
        </w:tabs>
        <w:jc w:val="both"/>
      </w:pPr>
      <w:r w:rsidRPr="009B5F51">
        <w:tab/>
        <w:t xml:space="preserve">Hasil </w:t>
      </w:r>
      <w:proofErr w:type="spellStart"/>
      <w:r w:rsidRPr="009B5F51">
        <w:t>penelitian</w:t>
      </w:r>
      <w:proofErr w:type="spellEnd"/>
      <w:r w:rsidRPr="009B5F51">
        <w:t xml:space="preserve"> </w:t>
      </w:r>
      <w:proofErr w:type="spellStart"/>
      <w:r w:rsidRPr="009B5F51">
        <w:t>terhadap</w:t>
      </w:r>
      <w:proofErr w:type="spellEnd"/>
      <w:r w:rsidRPr="009B5F51">
        <w:t xml:space="preserve"> </w:t>
      </w:r>
      <w:proofErr w:type="spellStart"/>
      <w:r w:rsidRPr="009B5F51">
        <w:t>oksigen</w:t>
      </w:r>
      <w:proofErr w:type="spellEnd"/>
      <w:r w:rsidRPr="009B5F51">
        <w:t xml:space="preserve"> </w:t>
      </w:r>
      <w:proofErr w:type="spellStart"/>
      <w:r w:rsidRPr="009B5F51">
        <w:t>terlarut</w:t>
      </w:r>
      <w:proofErr w:type="spellEnd"/>
      <w:r w:rsidRPr="009B5F51">
        <w:t xml:space="preserve"> pada </w:t>
      </w:r>
      <w:proofErr w:type="spellStart"/>
      <w:r w:rsidRPr="009B5F51">
        <w:t>saat</w:t>
      </w:r>
      <w:proofErr w:type="spellEnd"/>
      <w:r w:rsidRPr="009B5F51">
        <w:t xml:space="preserve"> pasang </w:t>
      </w:r>
      <w:proofErr w:type="spellStart"/>
      <w:r w:rsidRPr="009B5F51">
        <w:t>berada</w:t>
      </w:r>
      <w:proofErr w:type="spellEnd"/>
      <w:r w:rsidRPr="009B5F51">
        <w:t xml:space="preserve"> </w:t>
      </w:r>
      <w:proofErr w:type="spellStart"/>
      <w:r w:rsidRPr="009B5F51">
        <w:t>dalam</w:t>
      </w:r>
      <w:proofErr w:type="spellEnd"/>
      <w:r w:rsidRPr="009B5F51">
        <w:t xml:space="preserve"> </w:t>
      </w:r>
      <w:proofErr w:type="spellStart"/>
      <w:r w:rsidRPr="009B5F51">
        <w:t>kisaran</w:t>
      </w:r>
      <w:proofErr w:type="spellEnd"/>
      <w:r w:rsidRPr="009B5F51">
        <w:t xml:space="preserve"> 3,2 – 7,6 (mg/L) dan pada </w:t>
      </w:r>
      <w:proofErr w:type="spellStart"/>
      <w:r w:rsidRPr="009B5F51">
        <w:t>saat</w:t>
      </w:r>
      <w:proofErr w:type="spellEnd"/>
      <w:r w:rsidRPr="009B5F51">
        <w:t xml:space="preserve"> </w:t>
      </w:r>
      <w:proofErr w:type="spellStart"/>
      <w:r w:rsidRPr="009B5F51">
        <w:t>surut</w:t>
      </w:r>
      <w:proofErr w:type="spellEnd"/>
      <w:r w:rsidRPr="009B5F51">
        <w:t xml:space="preserve"> </w:t>
      </w:r>
      <w:proofErr w:type="spellStart"/>
      <w:r w:rsidRPr="009B5F51">
        <w:t>berkisar</w:t>
      </w:r>
      <w:proofErr w:type="spellEnd"/>
      <w:r w:rsidRPr="009B5F51">
        <w:t xml:space="preserve"> 0,1 – 7,2 (mg/L). Nilai </w:t>
      </w:r>
      <w:proofErr w:type="spellStart"/>
      <w:r w:rsidRPr="009B5F51">
        <w:t>oksigen</w:t>
      </w:r>
      <w:proofErr w:type="spellEnd"/>
      <w:r w:rsidRPr="009B5F51">
        <w:t xml:space="preserve"> </w:t>
      </w:r>
      <w:proofErr w:type="spellStart"/>
      <w:r w:rsidRPr="009B5F51">
        <w:t>terlarut</w:t>
      </w:r>
      <w:proofErr w:type="spellEnd"/>
      <w:r w:rsidRPr="009B5F51">
        <w:t xml:space="preserve"> pada </w:t>
      </w:r>
      <w:proofErr w:type="spellStart"/>
      <w:r w:rsidRPr="009B5F51">
        <w:t>sumber</w:t>
      </w:r>
      <w:proofErr w:type="spellEnd"/>
      <w:r w:rsidRPr="009B5F51">
        <w:t xml:space="preserve"> air (1) </w:t>
      </w:r>
      <w:proofErr w:type="spellStart"/>
      <w:r w:rsidRPr="009B5F51">
        <w:t>saat</w:t>
      </w:r>
      <w:proofErr w:type="spellEnd"/>
      <w:r w:rsidRPr="009B5F51">
        <w:t xml:space="preserve"> pasang 3,6 -7,6 mg/L, dan pada </w:t>
      </w:r>
      <w:proofErr w:type="spellStart"/>
      <w:r w:rsidRPr="009B5F51">
        <w:t>saat</w:t>
      </w:r>
      <w:proofErr w:type="spellEnd"/>
      <w:r w:rsidRPr="009B5F51">
        <w:t xml:space="preserve"> </w:t>
      </w:r>
      <w:proofErr w:type="spellStart"/>
      <w:r w:rsidRPr="009B5F51">
        <w:t>surut</w:t>
      </w:r>
      <w:proofErr w:type="spellEnd"/>
      <w:r w:rsidRPr="009B5F51">
        <w:t xml:space="preserve"> </w:t>
      </w:r>
      <w:proofErr w:type="spellStart"/>
      <w:r w:rsidRPr="009B5F51">
        <w:t>oksigen</w:t>
      </w:r>
      <w:proofErr w:type="spellEnd"/>
      <w:r w:rsidRPr="009B5F51">
        <w:t xml:space="preserve"> 4,8 - 7,2 mg/L. </w:t>
      </w:r>
      <w:proofErr w:type="spellStart"/>
      <w:r w:rsidRPr="009B5F51">
        <w:t>Oksigen</w:t>
      </w:r>
      <w:proofErr w:type="spellEnd"/>
      <w:r w:rsidRPr="009B5F51">
        <w:t xml:space="preserve"> </w:t>
      </w:r>
      <w:proofErr w:type="spellStart"/>
      <w:r w:rsidRPr="009B5F51">
        <w:t>terlarut</w:t>
      </w:r>
      <w:proofErr w:type="spellEnd"/>
      <w:r w:rsidRPr="009B5F51">
        <w:t xml:space="preserve"> pada </w:t>
      </w:r>
      <w:proofErr w:type="spellStart"/>
      <w:r w:rsidRPr="009B5F51">
        <w:t>sumber</w:t>
      </w:r>
      <w:proofErr w:type="spellEnd"/>
      <w:r w:rsidRPr="009B5F51">
        <w:t xml:space="preserve"> air (2) pada </w:t>
      </w:r>
      <w:proofErr w:type="spellStart"/>
      <w:r w:rsidRPr="009B5F51">
        <w:t>saat</w:t>
      </w:r>
      <w:proofErr w:type="spellEnd"/>
      <w:r w:rsidRPr="009B5F51">
        <w:t xml:space="preserve"> pasang 3,2 - 7,5 mg/L, dan pada </w:t>
      </w:r>
      <w:proofErr w:type="spellStart"/>
      <w:r w:rsidRPr="009B5F51">
        <w:t>saat</w:t>
      </w:r>
      <w:proofErr w:type="spellEnd"/>
      <w:r w:rsidRPr="009B5F51">
        <w:t xml:space="preserve"> </w:t>
      </w:r>
      <w:proofErr w:type="spellStart"/>
      <w:r w:rsidRPr="009B5F51">
        <w:t>surut</w:t>
      </w:r>
      <w:proofErr w:type="spellEnd"/>
      <w:r w:rsidRPr="009B5F51">
        <w:t xml:space="preserve"> </w:t>
      </w:r>
      <w:proofErr w:type="spellStart"/>
      <w:r w:rsidRPr="009B5F51">
        <w:t>oksigen</w:t>
      </w:r>
      <w:proofErr w:type="spellEnd"/>
      <w:r w:rsidRPr="009B5F51">
        <w:t xml:space="preserve"> </w:t>
      </w:r>
      <w:proofErr w:type="spellStart"/>
      <w:r w:rsidRPr="009B5F51">
        <w:t>terlarut</w:t>
      </w:r>
      <w:proofErr w:type="spellEnd"/>
      <w:r w:rsidRPr="009B5F51">
        <w:t xml:space="preserve"> 0,1 - 6,4 mg/L. </w:t>
      </w:r>
      <w:proofErr w:type="spellStart"/>
      <w:r w:rsidRPr="009B5F51">
        <w:t>Oksigen</w:t>
      </w:r>
      <w:proofErr w:type="spellEnd"/>
      <w:r w:rsidRPr="009B5F51">
        <w:t xml:space="preserve"> </w:t>
      </w:r>
      <w:proofErr w:type="spellStart"/>
      <w:r w:rsidRPr="009B5F51">
        <w:t>terlarut</w:t>
      </w:r>
      <w:proofErr w:type="spellEnd"/>
      <w:r w:rsidRPr="009B5F51">
        <w:t xml:space="preserve"> pada </w:t>
      </w:r>
      <w:proofErr w:type="spellStart"/>
      <w:r w:rsidRPr="009B5F51">
        <w:t>sumber</w:t>
      </w:r>
      <w:proofErr w:type="spellEnd"/>
      <w:r w:rsidRPr="009B5F51">
        <w:t xml:space="preserve"> air (3) pada </w:t>
      </w:r>
      <w:proofErr w:type="spellStart"/>
      <w:r w:rsidRPr="009B5F51">
        <w:t>saat</w:t>
      </w:r>
      <w:proofErr w:type="spellEnd"/>
      <w:r w:rsidRPr="009B5F51">
        <w:t xml:space="preserve"> pasang 3,7 - 7,2 mg/L, dan pada </w:t>
      </w:r>
      <w:proofErr w:type="spellStart"/>
      <w:r w:rsidRPr="009B5F51">
        <w:t>saat</w:t>
      </w:r>
      <w:proofErr w:type="spellEnd"/>
      <w:r w:rsidRPr="009B5F51">
        <w:t xml:space="preserve"> </w:t>
      </w:r>
      <w:proofErr w:type="spellStart"/>
      <w:r w:rsidRPr="009B5F51">
        <w:t>surut</w:t>
      </w:r>
      <w:proofErr w:type="spellEnd"/>
      <w:r w:rsidRPr="009B5F51">
        <w:t xml:space="preserve"> </w:t>
      </w:r>
      <w:proofErr w:type="spellStart"/>
      <w:r w:rsidRPr="009B5F51">
        <w:t>oksigen</w:t>
      </w:r>
      <w:proofErr w:type="spellEnd"/>
      <w:r w:rsidRPr="009B5F51">
        <w:t xml:space="preserve"> </w:t>
      </w:r>
      <w:proofErr w:type="spellStart"/>
      <w:r w:rsidRPr="009B5F51">
        <w:t>terlarut</w:t>
      </w:r>
      <w:proofErr w:type="spellEnd"/>
      <w:r w:rsidRPr="009B5F51">
        <w:t xml:space="preserve"> 3,6 - 6,7 mg/L. </w:t>
      </w:r>
      <w:bookmarkStart w:id="3" w:name="_Hlk95666819"/>
      <w:proofErr w:type="spellStart"/>
      <w:r w:rsidRPr="009B5F51">
        <w:t>Menurut</w:t>
      </w:r>
      <w:proofErr w:type="spellEnd"/>
      <w:r w:rsidRPr="009B5F51">
        <w:t xml:space="preserve"> </w:t>
      </w:r>
      <w:proofErr w:type="spellStart"/>
      <w:r w:rsidRPr="009B5F51">
        <w:t>Ramadhani</w:t>
      </w:r>
      <w:proofErr w:type="spellEnd"/>
      <w:r w:rsidRPr="009B5F51">
        <w:t xml:space="preserve"> </w:t>
      </w:r>
      <w:r w:rsidRPr="009B5F51">
        <w:rPr>
          <w:i/>
          <w:iCs/>
        </w:rPr>
        <w:t>et al.</w:t>
      </w:r>
      <w:r w:rsidRPr="009B5F51">
        <w:t xml:space="preserve"> (2016) pada </w:t>
      </w:r>
      <w:proofErr w:type="spellStart"/>
      <w:r w:rsidRPr="009B5F51">
        <w:t>nilai</w:t>
      </w:r>
      <w:proofErr w:type="spellEnd"/>
      <w:r w:rsidRPr="009B5F51">
        <w:t xml:space="preserve"> </w:t>
      </w:r>
      <w:proofErr w:type="spellStart"/>
      <w:r w:rsidRPr="009B5F51">
        <w:t>konsentrasi</w:t>
      </w:r>
      <w:proofErr w:type="spellEnd"/>
      <w:r w:rsidRPr="009B5F51">
        <w:t xml:space="preserve"> </w:t>
      </w:r>
      <w:proofErr w:type="spellStart"/>
      <w:r w:rsidRPr="009B5F51">
        <w:t>kandungan</w:t>
      </w:r>
      <w:proofErr w:type="spellEnd"/>
      <w:r w:rsidRPr="009B5F51">
        <w:t xml:space="preserve"> </w:t>
      </w:r>
      <w:proofErr w:type="spellStart"/>
      <w:r w:rsidRPr="009B5F51">
        <w:t>oksigen</w:t>
      </w:r>
      <w:proofErr w:type="spellEnd"/>
      <w:r w:rsidRPr="009B5F51">
        <w:t xml:space="preserve"> </w:t>
      </w:r>
      <w:proofErr w:type="spellStart"/>
      <w:r w:rsidRPr="009B5F51">
        <w:t>terlarut</w:t>
      </w:r>
      <w:proofErr w:type="spellEnd"/>
      <w:r w:rsidRPr="009B5F51">
        <w:t xml:space="preserve"> </w:t>
      </w:r>
      <w:proofErr w:type="spellStart"/>
      <w:r w:rsidRPr="009B5F51">
        <w:t>untuk</w:t>
      </w:r>
      <w:proofErr w:type="spellEnd"/>
      <w:r w:rsidRPr="009B5F51">
        <w:t xml:space="preserve"> </w:t>
      </w:r>
      <w:proofErr w:type="spellStart"/>
      <w:r w:rsidRPr="009B5F51">
        <w:t>udang</w:t>
      </w:r>
      <w:proofErr w:type="spellEnd"/>
      <w:r w:rsidRPr="009B5F51">
        <w:t xml:space="preserve"> </w:t>
      </w:r>
      <w:proofErr w:type="spellStart"/>
      <w:r w:rsidRPr="009B5F51">
        <w:t>vaname</w:t>
      </w:r>
      <w:proofErr w:type="spellEnd"/>
      <w:r w:rsidRPr="009B5F51">
        <w:t xml:space="preserve"> </w:t>
      </w:r>
      <w:proofErr w:type="spellStart"/>
      <w:r w:rsidRPr="009B5F51">
        <w:t>dengan</w:t>
      </w:r>
      <w:proofErr w:type="spellEnd"/>
      <w:r w:rsidRPr="009B5F51">
        <w:t xml:space="preserve"> </w:t>
      </w:r>
      <w:proofErr w:type="spellStart"/>
      <w:r w:rsidRPr="009B5F51">
        <w:t>kisaran</w:t>
      </w:r>
      <w:proofErr w:type="spellEnd"/>
      <w:r w:rsidRPr="009B5F51">
        <w:t xml:space="preserve"> 5,1 – 7 (mg/L).</w:t>
      </w:r>
      <w:bookmarkEnd w:id="3"/>
      <w:r w:rsidRPr="009B5F51">
        <w:t xml:space="preserve"> </w:t>
      </w:r>
      <w:bookmarkStart w:id="4" w:name="_Hlk95666770"/>
      <w:r w:rsidRPr="009B5F51">
        <w:t xml:space="preserve">Hasil data </w:t>
      </w:r>
      <w:proofErr w:type="spellStart"/>
      <w:r w:rsidRPr="009B5F51">
        <w:t>penelitian</w:t>
      </w:r>
      <w:proofErr w:type="spellEnd"/>
      <w:r w:rsidRPr="009B5F51">
        <w:t xml:space="preserve"> </w:t>
      </w:r>
      <w:proofErr w:type="spellStart"/>
      <w:r w:rsidRPr="009B5F51">
        <w:t>dilapangan</w:t>
      </w:r>
      <w:proofErr w:type="spellEnd"/>
      <w:r w:rsidRPr="009B5F51">
        <w:t xml:space="preserve"> </w:t>
      </w:r>
      <w:proofErr w:type="spellStart"/>
      <w:r w:rsidRPr="009B5F51">
        <w:t>tersebut</w:t>
      </w:r>
      <w:proofErr w:type="spellEnd"/>
      <w:r w:rsidRPr="009B5F51">
        <w:t xml:space="preserve"> </w:t>
      </w:r>
      <w:proofErr w:type="spellStart"/>
      <w:r w:rsidRPr="009B5F51">
        <w:t>sesuai</w:t>
      </w:r>
      <w:proofErr w:type="spellEnd"/>
      <w:r w:rsidRPr="009B5F51">
        <w:t xml:space="preserve"> </w:t>
      </w:r>
      <w:proofErr w:type="spellStart"/>
      <w:r w:rsidRPr="009B5F51">
        <w:t>dengan</w:t>
      </w:r>
      <w:proofErr w:type="spellEnd"/>
      <w:r w:rsidRPr="009B5F51">
        <w:t xml:space="preserve"> </w:t>
      </w:r>
      <w:proofErr w:type="spellStart"/>
      <w:r w:rsidRPr="009B5F51">
        <w:t>standart</w:t>
      </w:r>
      <w:proofErr w:type="spellEnd"/>
      <w:r w:rsidRPr="009B5F51">
        <w:t xml:space="preserve"> </w:t>
      </w:r>
      <w:proofErr w:type="spellStart"/>
      <w:r w:rsidRPr="009B5F51">
        <w:t>baku</w:t>
      </w:r>
      <w:proofErr w:type="spellEnd"/>
      <w:r w:rsidRPr="009B5F51">
        <w:t xml:space="preserve"> </w:t>
      </w:r>
      <w:proofErr w:type="spellStart"/>
      <w:r w:rsidRPr="009B5F51">
        <w:t>mutu</w:t>
      </w:r>
      <w:proofErr w:type="spellEnd"/>
      <w:r w:rsidRPr="009B5F51">
        <w:t xml:space="preserve"> PERMEN-KP </w:t>
      </w:r>
      <w:proofErr w:type="spellStart"/>
      <w:r w:rsidRPr="009B5F51">
        <w:t>nomor</w:t>
      </w:r>
      <w:proofErr w:type="spellEnd"/>
      <w:r w:rsidRPr="009B5F51">
        <w:t xml:space="preserve"> 75 </w:t>
      </w:r>
      <w:proofErr w:type="spellStart"/>
      <w:r w:rsidRPr="009B5F51">
        <w:t>tahun</w:t>
      </w:r>
      <w:proofErr w:type="spellEnd"/>
      <w:r w:rsidRPr="009B5F51">
        <w:t xml:space="preserve"> 2016 </w:t>
      </w:r>
      <w:proofErr w:type="spellStart"/>
      <w:r w:rsidRPr="009B5F51">
        <w:t>yaitu</w:t>
      </w:r>
      <w:proofErr w:type="spellEnd"/>
      <w:r w:rsidRPr="009B5F51">
        <w:t xml:space="preserve"> &gt;3,0. </w:t>
      </w:r>
      <w:bookmarkEnd w:id="4"/>
    </w:p>
    <w:p w14:paraId="296E0FD8" w14:textId="7E6293ED" w:rsidR="0068443B" w:rsidRPr="009B5F51" w:rsidRDefault="0068443B" w:rsidP="00B53C8D">
      <w:pPr>
        <w:pStyle w:val="BodyText"/>
        <w:tabs>
          <w:tab w:val="left" w:pos="0"/>
          <w:tab w:val="left" w:pos="567"/>
          <w:tab w:val="left" w:pos="851"/>
        </w:tabs>
        <w:jc w:val="both"/>
      </w:pPr>
    </w:p>
    <w:p w14:paraId="26D1EFB9" w14:textId="75C4DCEA" w:rsidR="0068443B" w:rsidRPr="003D488E" w:rsidRDefault="0068443B" w:rsidP="00B53C8D">
      <w:pPr>
        <w:pStyle w:val="BodyText"/>
        <w:tabs>
          <w:tab w:val="left" w:pos="0"/>
          <w:tab w:val="left" w:pos="567"/>
          <w:tab w:val="left" w:pos="851"/>
        </w:tabs>
        <w:jc w:val="both"/>
        <w:rPr>
          <w:i/>
          <w:iCs/>
        </w:rPr>
      </w:pPr>
      <w:proofErr w:type="spellStart"/>
      <w:r w:rsidRPr="003D488E">
        <w:rPr>
          <w:i/>
          <w:iCs/>
        </w:rPr>
        <w:t>Kecerahan</w:t>
      </w:r>
      <w:proofErr w:type="spellEnd"/>
    </w:p>
    <w:p w14:paraId="1AC529F0" w14:textId="21A3B1CA" w:rsidR="0068443B" w:rsidRPr="009B5F51" w:rsidRDefault="00125109" w:rsidP="0068443B">
      <w:pPr>
        <w:pStyle w:val="BodyText"/>
        <w:tabs>
          <w:tab w:val="left" w:pos="0"/>
          <w:tab w:val="left" w:pos="630"/>
          <w:tab w:val="left" w:pos="851"/>
        </w:tabs>
        <w:jc w:val="both"/>
      </w:pPr>
      <w:r w:rsidRPr="009B5F51">
        <w:tab/>
        <w:t xml:space="preserve">Pada </w:t>
      </w:r>
      <w:proofErr w:type="spellStart"/>
      <w:r w:rsidRPr="009B5F51">
        <w:t>hasil</w:t>
      </w:r>
      <w:proofErr w:type="spellEnd"/>
      <w:r w:rsidRPr="009B5F51">
        <w:t xml:space="preserve"> </w:t>
      </w:r>
      <w:proofErr w:type="spellStart"/>
      <w:r w:rsidRPr="009B5F51">
        <w:t>pengukuran</w:t>
      </w:r>
      <w:proofErr w:type="spellEnd"/>
      <w:r w:rsidRPr="009B5F51">
        <w:t xml:space="preserve"> </w:t>
      </w:r>
      <w:proofErr w:type="spellStart"/>
      <w:r w:rsidRPr="009B5F51">
        <w:t>kecerahan</w:t>
      </w:r>
      <w:proofErr w:type="spellEnd"/>
      <w:r w:rsidRPr="009B5F51">
        <w:t xml:space="preserve"> pada </w:t>
      </w:r>
      <w:proofErr w:type="spellStart"/>
      <w:r w:rsidRPr="009B5F51">
        <w:t>saat</w:t>
      </w:r>
      <w:proofErr w:type="spellEnd"/>
      <w:r w:rsidRPr="009B5F51">
        <w:t xml:space="preserve"> pasang 4 – 48 cm dan pada </w:t>
      </w:r>
      <w:proofErr w:type="spellStart"/>
      <w:r w:rsidRPr="009B5F51">
        <w:t>saat</w:t>
      </w:r>
      <w:proofErr w:type="spellEnd"/>
      <w:r w:rsidRPr="009B5F51">
        <w:t xml:space="preserve"> </w:t>
      </w:r>
      <w:proofErr w:type="spellStart"/>
      <w:r w:rsidRPr="009B5F51">
        <w:t>surut</w:t>
      </w:r>
      <w:proofErr w:type="spellEnd"/>
      <w:r w:rsidRPr="009B5F51">
        <w:t xml:space="preserve"> 3 – 48 cm. Nilai </w:t>
      </w:r>
      <w:proofErr w:type="spellStart"/>
      <w:r w:rsidRPr="009B5F51">
        <w:t>kecerahan</w:t>
      </w:r>
      <w:proofErr w:type="spellEnd"/>
      <w:r w:rsidRPr="009B5F51">
        <w:t xml:space="preserve"> pada </w:t>
      </w:r>
      <w:proofErr w:type="spellStart"/>
      <w:r w:rsidRPr="009B5F51">
        <w:t>sumber</w:t>
      </w:r>
      <w:proofErr w:type="spellEnd"/>
      <w:r w:rsidRPr="009B5F51">
        <w:t xml:space="preserve"> air (1) </w:t>
      </w:r>
      <w:proofErr w:type="spellStart"/>
      <w:r w:rsidRPr="009B5F51">
        <w:t>saat</w:t>
      </w:r>
      <w:proofErr w:type="spellEnd"/>
      <w:r w:rsidRPr="009B5F51">
        <w:t xml:space="preserve"> pasang 4 - 48 cm, dan </w:t>
      </w:r>
      <w:proofErr w:type="spellStart"/>
      <w:r w:rsidRPr="009B5F51">
        <w:t>saat</w:t>
      </w:r>
      <w:proofErr w:type="spellEnd"/>
      <w:r w:rsidRPr="009B5F51">
        <w:t xml:space="preserve"> </w:t>
      </w:r>
      <w:proofErr w:type="spellStart"/>
      <w:r w:rsidRPr="009B5F51">
        <w:t>surut</w:t>
      </w:r>
      <w:proofErr w:type="spellEnd"/>
      <w:r w:rsidRPr="009B5F51">
        <w:t xml:space="preserve"> 3 - 45 cm. Nilai </w:t>
      </w:r>
      <w:proofErr w:type="spellStart"/>
      <w:r w:rsidRPr="009B5F51">
        <w:t>kecerahan</w:t>
      </w:r>
      <w:proofErr w:type="spellEnd"/>
      <w:r w:rsidRPr="009B5F51">
        <w:t xml:space="preserve"> pada </w:t>
      </w:r>
      <w:proofErr w:type="spellStart"/>
      <w:r w:rsidRPr="009B5F51">
        <w:t>sumber</w:t>
      </w:r>
      <w:proofErr w:type="spellEnd"/>
      <w:r w:rsidRPr="009B5F51">
        <w:t xml:space="preserve"> air (2) </w:t>
      </w:r>
      <w:proofErr w:type="spellStart"/>
      <w:r w:rsidRPr="009B5F51">
        <w:t>saat</w:t>
      </w:r>
      <w:proofErr w:type="spellEnd"/>
      <w:r w:rsidRPr="009B5F51">
        <w:t xml:space="preserve"> pasang 5,7 - 38 cm, dan </w:t>
      </w:r>
      <w:proofErr w:type="spellStart"/>
      <w:r w:rsidRPr="009B5F51">
        <w:t>saat</w:t>
      </w:r>
      <w:proofErr w:type="spellEnd"/>
      <w:r w:rsidRPr="009B5F51">
        <w:t xml:space="preserve"> </w:t>
      </w:r>
      <w:proofErr w:type="spellStart"/>
      <w:r w:rsidRPr="009B5F51">
        <w:t>surut</w:t>
      </w:r>
      <w:proofErr w:type="spellEnd"/>
      <w:r w:rsidRPr="009B5F51">
        <w:t xml:space="preserve"> 5 - 48 cm. Nilai </w:t>
      </w:r>
      <w:proofErr w:type="spellStart"/>
      <w:r w:rsidRPr="009B5F51">
        <w:t>kecerahan</w:t>
      </w:r>
      <w:proofErr w:type="spellEnd"/>
      <w:r w:rsidRPr="009B5F51">
        <w:t xml:space="preserve"> pada </w:t>
      </w:r>
      <w:proofErr w:type="spellStart"/>
      <w:r w:rsidRPr="009B5F51">
        <w:t>sumber</w:t>
      </w:r>
      <w:proofErr w:type="spellEnd"/>
      <w:r w:rsidRPr="009B5F51">
        <w:t xml:space="preserve"> air (3) pada </w:t>
      </w:r>
      <w:proofErr w:type="spellStart"/>
      <w:r w:rsidRPr="009B5F51">
        <w:t>saat</w:t>
      </w:r>
      <w:proofErr w:type="spellEnd"/>
      <w:r w:rsidRPr="009B5F51">
        <w:t xml:space="preserve"> pasang 9,4 - 31 cm, dan pada </w:t>
      </w:r>
      <w:proofErr w:type="spellStart"/>
      <w:r w:rsidRPr="009B5F51">
        <w:t>saat</w:t>
      </w:r>
      <w:proofErr w:type="spellEnd"/>
      <w:r w:rsidRPr="009B5F51">
        <w:t xml:space="preserve"> </w:t>
      </w:r>
      <w:proofErr w:type="spellStart"/>
      <w:r w:rsidRPr="009B5F51">
        <w:t>surut</w:t>
      </w:r>
      <w:proofErr w:type="spellEnd"/>
      <w:r w:rsidRPr="009B5F51">
        <w:t xml:space="preserve"> 5 - 46 cm. </w:t>
      </w:r>
      <w:proofErr w:type="spellStart"/>
      <w:r w:rsidRPr="009B5F51">
        <w:t>Menurut</w:t>
      </w:r>
      <w:proofErr w:type="spellEnd"/>
      <w:r w:rsidRPr="009B5F51">
        <w:t xml:space="preserve"> </w:t>
      </w:r>
      <w:proofErr w:type="spellStart"/>
      <w:r w:rsidRPr="009B5F51">
        <w:t>Romadhona</w:t>
      </w:r>
      <w:proofErr w:type="spellEnd"/>
      <w:r w:rsidRPr="009B5F51">
        <w:t xml:space="preserve"> </w:t>
      </w:r>
      <w:r w:rsidRPr="009B5F51">
        <w:rPr>
          <w:i/>
          <w:iCs/>
        </w:rPr>
        <w:t>et al.</w:t>
      </w:r>
      <w:r w:rsidRPr="009B5F51">
        <w:t xml:space="preserve"> (2016) </w:t>
      </w:r>
      <w:proofErr w:type="spellStart"/>
      <w:r w:rsidRPr="009B5F51">
        <w:t>nilai</w:t>
      </w:r>
      <w:proofErr w:type="spellEnd"/>
      <w:r w:rsidRPr="009B5F51">
        <w:t xml:space="preserve"> </w:t>
      </w:r>
      <w:proofErr w:type="spellStart"/>
      <w:r w:rsidRPr="009B5F51">
        <w:t>kecerahan</w:t>
      </w:r>
      <w:proofErr w:type="spellEnd"/>
      <w:r w:rsidRPr="009B5F51">
        <w:t xml:space="preserve"> yang </w:t>
      </w:r>
      <w:proofErr w:type="spellStart"/>
      <w:r w:rsidRPr="009B5F51">
        <w:t>disarankan</w:t>
      </w:r>
      <w:proofErr w:type="spellEnd"/>
      <w:r w:rsidRPr="009B5F51">
        <w:t xml:space="preserve"> </w:t>
      </w:r>
      <w:proofErr w:type="spellStart"/>
      <w:r w:rsidRPr="009B5F51">
        <w:t>untuk</w:t>
      </w:r>
      <w:proofErr w:type="spellEnd"/>
      <w:r w:rsidRPr="009B5F51">
        <w:t xml:space="preserve"> </w:t>
      </w:r>
      <w:proofErr w:type="spellStart"/>
      <w:r w:rsidRPr="009B5F51">
        <w:t>budidaya</w:t>
      </w:r>
      <w:proofErr w:type="spellEnd"/>
      <w:r w:rsidRPr="009B5F51">
        <w:t xml:space="preserve"> </w:t>
      </w:r>
      <w:proofErr w:type="spellStart"/>
      <w:r w:rsidRPr="009B5F51">
        <w:t>udang</w:t>
      </w:r>
      <w:proofErr w:type="spellEnd"/>
      <w:r w:rsidRPr="009B5F51">
        <w:t xml:space="preserve"> </w:t>
      </w:r>
      <w:proofErr w:type="spellStart"/>
      <w:r w:rsidRPr="009B5F51">
        <w:t>vaname</w:t>
      </w:r>
      <w:proofErr w:type="spellEnd"/>
      <w:r w:rsidRPr="009B5F51">
        <w:t xml:space="preserve"> di </w:t>
      </w:r>
      <w:proofErr w:type="spellStart"/>
      <w:r w:rsidRPr="009B5F51">
        <w:t>tambak</w:t>
      </w:r>
      <w:proofErr w:type="spellEnd"/>
      <w:r w:rsidRPr="009B5F51">
        <w:t xml:space="preserve"> </w:t>
      </w:r>
      <w:proofErr w:type="spellStart"/>
      <w:r w:rsidRPr="009B5F51">
        <w:t>adalah</w:t>
      </w:r>
      <w:proofErr w:type="spellEnd"/>
      <w:r w:rsidRPr="009B5F51">
        <w:t xml:space="preserve"> 30 – 40 cm.</w:t>
      </w:r>
      <w:r w:rsidR="00B53C8D" w:rsidRPr="009B5F51">
        <w:t xml:space="preserve"> </w:t>
      </w:r>
    </w:p>
    <w:p w14:paraId="1FE8499B" w14:textId="77777777" w:rsidR="0068443B" w:rsidRPr="009B5F51" w:rsidRDefault="0068443B" w:rsidP="0068443B">
      <w:pPr>
        <w:pStyle w:val="BodyText"/>
        <w:tabs>
          <w:tab w:val="left" w:pos="0"/>
          <w:tab w:val="left" w:pos="630"/>
          <w:tab w:val="left" w:pos="851"/>
        </w:tabs>
        <w:jc w:val="both"/>
      </w:pPr>
    </w:p>
    <w:p w14:paraId="6917B1DD" w14:textId="77777777" w:rsidR="0068443B" w:rsidRPr="003D488E" w:rsidRDefault="0068443B" w:rsidP="0068443B">
      <w:pPr>
        <w:pStyle w:val="BodyText"/>
        <w:tabs>
          <w:tab w:val="left" w:pos="0"/>
          <w:tab w:val="left" w:pos="630"/>
          <w:tab w:val="left" w:pos="851"/>
        </w:tabs>
        <w:jc w:val="both"/>
        <w:rPr>
          <w:i/>
          <w:iCs/>
        </w:rPr>
      </w:pPr>
      <w:proofErr w:type="spellStart"/>
      <w:r w:rsidRPr="003D488E">
        <w:rPr>
          <w:i/>
          <w:iCs/>
        </w:rPr>
        <w:lastRenderedPageBreak/>
        <w:t>Padatan</w:t>
      </w:r>
      <w:proofErr w:type="spellEnd"/>
      <w:r w:rsidRPr="003D488E">
        <w:rPr>
          <w:i/>
          <w:iCs/>
        </w:rPr>
        <w:t xml:space="preserve"> </w:t>
      </w:r>
      <w:proofErr w:type="spellStart"/>
      <w:r w:rsidRPr="003D488E">
        <w:rPr>
          <w:i/>
          <w:iCs/>
        </w:rPr>
        <w:t>terlarut</w:t>
      </w:r>
      <w:proofErr w:type="spellEnd"/>
      <w:r w:rsidRPr="003D488E">
        <w:rPr>
          <w:i/>
          <w:iCs/>
        </w:rPr>
        <w:t xml:space="preserve"> </w:t>
      </w:r>
      <w:proofErr w:type="spellStart"/>
      <w:r w:rsidRPr="003D488E">
        <w:rPr>
          <w:i/>
          <w:iCs/>
        </w:rPr>
        <w:t>atau</w:t>
      </w:r>
      <w:proofErr w:type="spellEnd"/>
      <w:r w:rsidRPr="003D488E">
        <w:rPr>
          <w:i/>
          <w:iCs/>
        </w:rPr>
        <w:t xml:space="preserve"> Total Dissolved Solid (TDS)</w:t>
      </w:r>
    </w:p>
    <w:p w14:paraId="6AD8C08F" w14:textId="4D0F5DA0" w:rsidR="00125109" w:rsidRPr="009B5F51" w:rsidRDefault="0068443B" w:rsidP="0068443B">
      <w:pPr>
        <w:pStyle w:val="BodyText"/>
        <w:tabs>
          <w:tab w:val="left" w:pos="0"/>
          <w:tab w:val="left" w:pos="630"/>
          <w:tab w:val="left" w:pos="851"/>
        </w:tabs>
        <w:jc w:val="both"/>
      </w:pPr>
      <w:r w:rsidRPr="009B5F51">
        <w:tab/>
        <w:t>P</w:t>
      </w:r>
      <w:r w:rsidR="00B53C8D" w:rsidRPr="009B5F51">
        <w:t xml:space="preserve">ada </w:t>
      </w:r>
      <w:proofErr w:type="spellStart"/>
      <w:r w:rsidR="00B53C8D" w:rsidRPr="009B5F51">
        <w:t>pengukuan</w:t>
      </w:r>
      <w:proofErr w:type="spellEnd"/>
      <w:r w:rsidR="00B53C8D" w:rsidRPr="009B5F51">
        <w:t xml:space="preserve"> </w:t>
      </w:r>
      <w:proofErr w:type="spellStart"/>
      <w:r w:rsidR="00B53C8D" w:rsidRPr="009B5F51">
        <w:t>padatan</w:t>
      </w:r>
      <w:proofErr w:type="spellEnd"/>
      <w:r w:rsidR="00B53C8D" w:rsidRPr="009B5F51">
        <w:t xml:space="preserve"> </w:t>
      </w:r>
      <w:proofErr w:type="spellStart"/>
      <w:r w:rsidR="00B53C8D" w:rsidRPr="009B5F51">
        <w:t>terlarut</w:t>
      </w:r>
      <w:proofErr w:type="spellEnd"/>
      <w:r w:rsidR="00B53C8D" w:rsidRPr="009B5F51">
        <w:t xml:space="preserve"> pada </w:t>
      </w:r>
      <w:proofErr w:type="spellStart"/>
      <w:r w:rsidR="00B53C8D" w:rsidRPr="009B5F51">
        <w:t>saat</w:t>
      </w:r>
      <w:proofErr w:type="spellEnd"/>
      <w:r w:rsidR="00B53C8D" w:rsidRPr="009B5F51">
        <w:t xml:space="preserve"> pasang </w:t>
      </w:r>
      <w:proofErr w:type="spellStart"/>
      <w:r w:rsidR="00B53C8D" w:rsidRPr="009B5F51">
        <w:t>berkisar</w:t>
      </w:r>
      <w:proofErr w:type="spellEnd"/>
      <w:r w:rsidR="00B53C8D" w:rsidRPr="009B5F51">
        <w:t xml:space="preserve"> 0,8 – 24,8 (g/L) dan pada </w:t>
      </w:r>
      <w:proofErr w:type="spellStart"/>
      <w:r w:rsidR="00B53C8D" w:rsidRPr="009B5F51">
        <w:t>saat</w:t>
      </w:r>
      <w:proofErr w:type="spellEnd"/>
      <w:r w:rsidR="00B53C8D" w:rsidRPr="009B5F51">
        <w:t xml:space="preserve"> </w:t>
      </w:r>
      <w:proofErr w:type="spellStart"/>
      <w:r w:rsidR="00B53C8D" w:rsidRPr="009B5F51">
        <w:t>surut</w:t>
      </w:r>
      <w:proofErr w:type="spellEnd"/>
      <w:r w:rsidR="00B53C8D" w:rsidRPr="009B5F51">
        <w:t xml:space="preserve"> </w:t>
      </w:r>
      <w:proofErr w:type="spellStart"/>
      <w:r w:rsidR="00B53C8D" w:rsidRPr="009B5F51">
        <w:t>berkisar</w:t>
      </w:r>
      <w:proofErr w:type="spellEnd"/>
      <w:r w:rsidR="00B53C8D" w:rsidRPr="009B5F51">
        <w:t xml:space="preserve"> 0,7 – 23 (g/L).  </w:t>
      </w:r>
      <w:proofErr w:type="spellStart"/>
      <w:r w:rsidR="00B53C8D" w:rsidRPr="009B5F51">
        <w:t>Jumlah</w:t>
      </w:r>
      <w:proofErr w:type="spellEnd"/>
      <w:r w:rsidR="00B53C8D" w:rsidRPr="009B5F51">
        <w:t xml:space="preserve"> TDS pada </w:t>
      </w:r>
      <w:proofErr w:type="spellStart"/>
      <w:r w:rsidR="00B53C8D" w:rsidRPr="009B5F51">
        <w:t>sumber</w:t>
      </w:r>
      <w:proofErr w:type="spellEnd"/>
      <w:r w:rsidR="00B53C8D" w:rsidRPr="009B5F51">
        <w:t xml:space="preserve"> air (1) pada </w:t>
      </w:r>
      <w:proofErr w:type="spellStart"/>
      <w:r w:rsidR="00B53C8D" w:rsidRPr="009B5F51">
        <w:t>saat</w:t>
      </w:r>
      <w:proofErr w:type="spellEnd"/>
      <w:r w:rsidR="00B53C8D" w:rsidRPr="009B5F51">
        <w:t xml:space="preserve"> pasang 0,8 g/L - 24,8 g/L, dan pada </w:t>
      </w:r>
      <w:proofErr w:type="spellStart"/>
      <w:r w:rsidR="00B53C8D" w:rsidRPr="009B5F51">
        <w:t>surut</w:t>
      </w:r>
      <w:proofErr w:type="spellEnd"/>
      <w:r w:rsidR="00B53C8D" w:rsidRPr="009B5F51">
        <w:t xml:space="preserve"> TDS 0,7 g/- 20,3 g/L. Pada </w:t>
      </w:r>
      <w:proofErr w:type="spellStart"/>
      <w:r w:rsidR="00B53C8D" w:rsidRPr="009B5F51">
        <w:t>sumber</w:t>
      </w:r>
      <w:proofErr w:type="spellEnd"/>
      <w:r w:rsidR="00B53C8D" w:rsidRPr="009B5F51">
        <w:t xml:space="preserve"> air (2) </w:t>
      </w:r>
      <w:proofErr w:type="spellStart"/>
      <w:r w:rsidR="00B53C8D" w:rsidRPr="009B5F51">
        <w:t>nilai</w:t>
      </w:r>
      <w:proofErr w:type="spellEnd"/>
      <w:r w:rsidR="00B53C8D" w:rsidRPr="009B5F51">
        <w:t xml:space="preserve"> TDS pada </w:t>
      </w:r>
      <w:proofErr w:type="spellStart"/>
      <w:r w:rsidR="00B53C8D" w:rsidRPr="009B5F51">
        <w:t>saat</w:t>
      </w:r>
      <w:proofErr w:type="spellEnd"/>
      <w:r w:rsidR="00B53C8D" w:rsidRPr="009B5F51">
        <w:t xml:space="preserve"> pasang 4,97 g/L -23,1 g/L, dan pada </w:t>
      </w:r>
      <w:proofErr w:type="spellStart"/>
      <w:r w:rsidR="00B53C8D" w:rsidRPr="009B5F51">
        <w:t>surut</w:t>
      </w:r>
      <w:proofErr w:type="spellEnd"/>
      <w:r w:rsidR="00B53C8D" w:rsidRPr="009B5F51">
        <w:t xml:space="preserve"> </w:t>
      </w:r>
      <w:proofErr w:type="spellStart"/>
      <w:r w:rsidR="00B53C8D" w:rsidRPr="009B5F51">
        <w:t>nilai</w:t>
      </w:r>
      <w:proofErr w:type="spellEnd"/>
      <w:r w:rsidR="00B53C8D" w:rsidRPr="009B5F51">
        <w:t xml:space="preserve"> TDS 6,92 g/L- 23 g/L. Pada </w:t>
      </w:r>
      <w:proofErr w:type="spellStart"/>
      <w:r w:rsidR="00B53C8D" w:rsidRPr="009B5F51">
        <w:t>sumber</w:t>
      </w:r>
      <w:proofErr w:type="spellEnd"/>
      <w:r w:rsidR="00B53C8D" w:rsidRPr="009B5F51">
        <w:t xml:space="preserve"> air (3) </w:t>
      </w:r>
      <w:proofErr w:type="spellStart"/>
      <w:r w:rsidR="00B53C8D" w:rsidRPr="009B5F51">
        <w:t>nilai</w:t>
      </w:r>
      <w:proofErr w:type="spellEnd"/>
      <w:r w:rsidR="00B53C8D" w:rsidRPr="009B5F51">
        <w:t xml:space="preserve"> TDS pada </w:t>
      </w:r>
      <w:proofErr w:type="spellStart"/>
      <w:r w:rsidR="00B53C8D" w:rsidRPr="009B5F51">
        <w:t>saat</w:t>
      </w:r>
      <w:proofErr w:type="spellEnd"/>
      <w:r w:rsidR="00B53C8D" w:rsidRPr="009B5F51">
        <w:t xml:space="preserve"> pasang 2,9 g/L - 23,2 g/L, dan pada </w:t>
      </w:r>
      <w:proofErr w:type="spellStart"/>
      <w:r w:rsidR="00B53C8D" w:rsidRPr="009B5F51">
        <w:t>surut</w:t>
      </w:r>
      <w:proofErr w:type="spellEnd"/>
      <w:r w:rsidR="00B53C8D" w:rsidRPr="009B5F51">
        <w:t xml:space="preserve"> </w:t>
      </w:r>
      <w:proofErr w:type="spellStart"/>
      <w:r w:rsidR="00B53C8D" w:rsidRPr="009B5F51">
        <w:t>nilai</w:t>
      </w:r>
      <w:proofErr w:type="spellEnd"/>
      <w:r w:rsidR="00B53C8D" w:rsidRPr="009B5F51">
        <w:t xml:space="preserve"> TDS 2,9 g/L - 20,1 g/L. </w:t>
      </w:r>
      <w:bookmarkStart w:id="5" w:name="_Hlk95667701"/>
      <w:proofErr w:type="spellStart"/>
      <w:r w:rsidR="00B53C8D" w:rsidRPr="009B5F51">
        <w:t>Berdasarkan</w:t>
      </w:r>
      <w:proofErr w:type="spellEnd"/>
      <w:r w:rsidR="00B53C8D" w:rsidRPr="009B5F51">
        <w:t xml:space="preserve"> </w:t>
      </w:r>
      <w:proofErr w:type="spellStart"/>
      <w:r w:rsidR="00B53C8D" w:rsidRPr="009B5F51">
        <w:t>standarisasi</w:t>
      </w:r>
      <w:proofErr w:type="spellEnd"/>
      <w:r w:rsidR="00B53C8D" w:rsidRPr="009B5F51">
        <w:t xml:space="preserve"> SNI 8037.1:2014 </w:t>
      </w:r>
      <w:proofErr w:type="spellStart"/>
      <w:r w:rsidR="00B53C8D" w:rsidRPr="009B5F51">
        <w:t>perihal</w:t>
      </w:r>
      <w:proofErr w:type="spellEnd"/>
      <w:r w:rsidR="00B53C8D" w:rsidRPr="009B5F51">
        <w:t xml:space="preserve"> </w:t>
      </w:r>
      <w:proofErr w:type="spellStart"/>
      <w:r w:rsidR="00B53C8D" w:rsidRPr="009B5F51">
        <w:t>padatan</w:t>
      </w:r>
      <w:proofErr w:type="spellEnd"/>
      <w:r w:rsidR="00B53C8D" w:rsidRPr="009B5F51">
        <w:t xml:space="preserve"> </w:t>
      </w:r>
      <w:proofErr w:type="spellStart"/>
      <w:r w:rsidR="00B53C8D" w:rsidRPr="009B5F51">
        <w:t>terlarut</w:t>
      </w:r>
      <w:proofErr w:type="spellEnd"/>
      <w:r w:rsidR="00B53C8D" w:rsidRPr="009B5F51">
        <w:t xml:space="preserve"> pada </w:t>
      </w:r>
      <w:proofErr w:type="spellStart"/>
      <w:r w:rsidR="00B53C8D" w:rsidRPr="009B5F51">
        <w:t>perairan</w:t>
      </w:r>
      <w:proofErr w:type="spellEnd"/>
      <w:r w:rsidR="00B53C8D" w:rsidRPr="009B5F51">
        <w:t xml:space="preserve"> </w:t>
      </w:r>
      <w:proofErr w:type="spellStart"/>
      <w:r w:rsidR="00B53C8D" w:rsidRPr="009B5F51">
        <w:t>tambak</w:t>
      </w:r>
      <w:proofErr w:type="spellEnd"/>
      <w:r w:rsidR="00B53C8D" w:rsidRPr="009B5F51">
        <w:t xml:space="preserve"> </w:t>
      </w:r>
      <w:proofErr w:type="spellStart"/>
      <w:r w:rsidR="00B53C8D" w:rsidRPr="009B5F51">
        <w:t>udang</w:t>
      </w:r>
      <w:proofErr w:type="spellEnd"/>
      <w:r w:rsidR="00B53C8D" w:rsidRPr="009B5F51">
        <w:t xml:space="preserve"> </w:t>
      </w:r>
      <w:proofErr w:type="spellStart"/>
      <w:r w:rsidR="00B53C8D" w:rsidRPr="009B5F51">
        <w:t>vaname</w:t>
      </w:r>
      <w:proofErr w:type="spellEnd"/>
      <w:r w:rsidR="00B53C8D" w:rsidRPr="009B5F51">
        <w:t xml:space="preserve"> </w:t>
      </w:r>
      <w:proofErr w:type="spellStart"/>
      <w:r w:rsidR="00B53C8D" w:rsidRPr="009B5F51">
        <w:t>adalah</w:t>
      </w:r>
      <w:proofErr w:type="spellEnd"/>
      <w:r w:rsidR="00B53C8D" w:rsidRPr="009B5F51">
        <w:t xml:space="preserve"> 0,15 – 0,20 (g/L).</w:t>
      </w:r>
      <w:bookmarkEnd w:id="5"/>
    </w:p>
    <w:p w14:paraId="766E2A7F" w14:textId="77777777" w:rsidR="0068443B" w:rsidRPr="009B5F51" w:rsidRDefault="0068443B" w:rsidP="0068443B">
      <w:pPr>
        <w:pStyle w:val="BodyText"/>
        <w:tabs>
          <w:tab w:val="left" w:pos="0"/>
          <w:tab w:val="left" w:pos="567"/>
        </w:tabs>
        <w:jc w:val="both"/>
      </w:pPr>
    </w:p>
    <w:p w14:paraId="5CC4507E" w14:textId="55FBE4B5" w:rsidR="0068443B" w:rsidRPr="003D488E" w:rsidRDefault="0068443B" w:rsidP="0068443B">
      <w:pPr>
        <w:pStyle w:val="BodyText"/>
        <w:tabs>
          <w:tab w:val="left" w:pos="0"/>
          <w:tab w:val="left" w:pos="567"/>
        </w:tabs>
        <w:jc w:val="both"/>
        <w:rPr>
          <w:bCs/>
          <w:i/>
          <w:iCs/>
        </w:rPr>
      </w:pPr>
      <w:proofErr w:type="spellStart"/>
      <w:r w:rsidRPr="003D488E">
        <w:rPr>
          <w:bCs/>
          <w:i/>
          <w:iCs/>
        </w:rPr>
        <w:t>Konduktivitas</w:t>
      </w:r>
      <w:proofErr w:type="spellEnd"/>
      <w:r w:rsidRPr="003D488E">
        <w:rPr>
          <w:bCs/>
          <w:i/>
          <w:iCs/>
        </w:rPr>
        <w:t xml:space="preserve"> / DHL (</w:t>
      </w:r>
      <w:proofErr w:type="spellStart"/>
      <w:r w:rsidRPr="003D488E">
        <w:rPr>
          <w:bCs/>
          <w:i/>
          <w:iCs/>
        </w:rPr>
        <w:t>Daya</w:t>
      </w:r>
      <w:proofErr w:type="spellEnd"/>
      <w:r w:rsidRPr="003D488E">
        <w:rPr>
          <w:bCs/>
          <w:i/>
          <w:iCs/>
        </w:rPr>
        <w:t xml:space="preserve"> </w:t>
      </w:r>
      <w:proofErr w:type="spellStart"/>
      <w:r w:rsidRPr="003D488E">
        <w:rPr>
          <w:bCs/>
          <w:i/>
          <w:iCs/>
        </w:rPr>
        <w:t>Hantar</w:t>
      </w:r>
      <w:proofErr w:type="spellEnd"/>
      <w:r w:rsidRPr="003D488E">
        <w:rPr>
          <w:bCs/>
          <w:i/>
          <w:iCs/>
        </w:rPr>
        <w:t xml:space="preserve"> Listrik)</w:t>
      </w:r>
    </w:p>
    <w:p w14:paraId="05C630B2" w14:textId="775A711E" w:rsidR="00B53C8D" w:rsidRPr="009B5F51" w:rsidRDefault="0068443B" w:rsidP="0068443B">
      <w:pPr>
        <w:pStyle w:val="BodyText"/>
        <w:tabs>
          <w:tab w:val="left" w:pos="0"/>
          <w:tab w:val="left" w:pos="567"/>
        </w:tabs>
        <w:jc w:val="both"/>
      </w:pPr>
      <w:r w:rsidRPr="009B5F51">
        <w:tab/>
      </w:r>
      <w:proofErr w:type="spellStart"/>
      <w:r w:rsidR="00B53C8D" w:rsidRPr="009B5F51">
        <w:t>Berdasarkan</w:t>
      </w:r>
      <w:proofErr w:type="spellEnd"/>
      <w:r w:rsidR="00B53C8D" w:rsidRPr="009B5F51">
        <w:t xml:space="preserve"> </w:t>
      </w:r>
      <w:proofErr w:type="spellStart"/>
      <w:r w:rsidR="00B53C8D" w:rsidRPr="009B5F51">
        <w:t>hasil</w:t>
      </w:r>
      <w:proofErr w:type="spellEnd"/>
      <w:r w:rsidR="00B53C8D" w:rsidRPr="009B5F51">
        <w:t xml:space="preserve"> </w:t>
      </w:r>
      <w:proofErr w:type="spellStart"/>
      <w:r w:rsidR="00B53C8D" w:rsidRPr="009B5F51">
        <w:t>penelitian</w:t>
      </w:r>
      <w:proofErr w:type="spellEnd"/>
      <w:r w:rsidR="00B53C8D" w:rsidRPr="009B5F51">
        <w:t xml:space="preserve"> </w:t>
      </w:r>
      <w:proofErr w:type="spellStart"/>
      <w:r w:rsidR="00B53C8D" w:rsidRPr="009B5F51">
        <w:t>nilai</w:t>
      </w:r>
      <w:proofErr w:type="spellEnd"/>
      <w:r w:rsidR="00B53C8D" w:rsidRPr="009B5F51">
        <w:t xml:space="preserve"> </w:t>
      </w:r>
      <w:proofErr w:type="spellStart"/>
      <w:r w:rsidR="00B53C8D" w:rsidRPr="009B5F51">
        <w:t>konduktivitas</w:t>
      </w:r>
      <w:proofErr w:type="spellEnd"/>
      <w:r w:rsidR="00B53C8D" w:rsidRPr="009B5F51">
        <w:t xml:space="preserve"> </w:t>
      </w:r>
      <w:proofErr w:type="spellStart"/>
      <w:r w:rsidR="00B53C8D" w:rsidRPr="009B5F51">
        <w:t>saat</w:t>
      </w:r>
      <w:proofErr w:type="spellEnd"/>
      <w:r w:rsidR="00B53C8D" w:rsidRPr="009B5F51">
        <w:t xml:space="preserve"> pasang 1.700 – 49.800 µs/cm dan </w:t>
      </w:r>
      <w:proofErr w:type="spellStart"/>
      <w:r w:rsidR="00B53C8D" w:rsidRPr="009B5F51">
        <w:t>saat</w:t>
      </w:r>
      <w:proofErr w:type="spellEnd"/>
      <w:r w:rsidR="00B53C8D" w:rsidRPr="009B5F51">
        <w:t xml:space="preserve"> </w:t>
      </w:r>
      <w:proofErr w:type="spellStart"/>
      <w:r w:rsidR="00B53C8D" w:rsidRPr="009B5F51">
        <w:t>surut</w:t>
      </w:r>
      <w:proofErr w:type="spellEnd"/>
      <w:r w:rsidR="00B53C8D" w:rsidRPr="009B5F51">
        <w:t xml:space="preserve"> 1.500 – 46.200 µs/cm. Nilai minimum </w:t>
      </w:r>
      <w:proofErr w:type="spellStart"/>
      <w:r w:rsidR="00B53C8D" w:rsidRPr="009B5F51">
        <w:t>konduktivitas</w:t>
      </w:r>
      <w:proofErr w:type="spellEnd"/>
      <w:r w:rsidR="00B53C8D" w:rsidRPr="009B5F51">
        <w:t xml:space="preserve"> pada </w:t>
      </w:r>
      <w:proofErr w:type="spellStart"/>
      <w:r w:rsidR="00B53C8D" w:rsidRPr="009B5F51">
        <w:t>sumber</w:t>
      </w:r>
      <w:proofErr w:type="spellEnd"/>
      <w:r w:rsidR="00B53C8D" w:rsidRPr="009B5F51">
        <w:t xml:space="preserve"> air (1) </w:t>
      </w:r>
      <w:proofErr w:type="spellStart"/>
      <w:r w:rsidR="00B53C8D" w:rsidRPr="009B5F51">
        <w:t>saat</w:t>
      </w:r>
      <w:proofErr w:type="spellEnd"/>
      <w:r w:rsidR="00B53C8D" w:rsidRPr="009B5F51">
        <w:t xml:space="preserve"> pasang 1.700 µs/cm - 49.700 µs/cm, dan pada </w:t>
      </w:r>
      <w:proofErr w:type="spellStart"/>
      <w:r w:rsidR="00B53C8D" w:rsidRPr="009B5F51">
        <w:t>saat</w:t>
      </w:r>
      <w:proofErr w:type="spellEnd"/>
      <w:r w:rsidR="00B53C8D" w:rsidRPr="009B5F51">
        <w:t xml:space="preserve"> </w:t>
      </w:r>
      <w:proofErr w:type="spellStart"/>
      <w:r w:rsidR="00B53C8D" w:rsidRPr="009B5F51">
        <w:t>surut</w:t>
      </w:r>
      <w:proofErr w:type="spellEnd"/>
      <w:r w:rsidR="00B53C8D" w:rsidRPr="009B5F51">
        <w:t xml:space="preserve"> 1.500 µs/cm - 40.200 µs/cm. Nilai minimum </w:t>
      </w:r>
      <w:proofErr w:type="spellStart"/>
      <w:r w:rsidR="00B53C8D" w:rsidRPr="009B5F51">
        <w:t>konduktivitas</w:t>
      </w:r>
      <w:proofErr w:type="spellEnd"/>
      <w:r w:rsidR="00B53C8D" w:rsidRPr="009B5F51">
        <w:t xml:space="preserve"> pada </w:t>
      </w:r>
      <w:proofErr w:type="spellStart"/>
      <w:r w:rsidR="00B53C8D" w:rsidRPr="009B5F51">
        <w:t>sumber</w:t>
      </w:r>
      <w:proofErr w:type="spellEnd"/>
      <w:r w:rsidR="00B53C8D" w:rsidRPr="009B5F51">
        <w:t xml:space="preserve"> air (2) </w:t>
      </w:r>
      <w:proofErr w:type="spellStart"/>
      <w:r w:rsidR="00B53C8D" w:rsidRPr="009B5F51">
        <w:t>saat</w:t>
      </w:r>
      <w:proofErr w:type="spellEnd"/>
      <w:r w:rsidR="00B53C8D" w:rsidRPr="009B5F51">
        <w:t xml:space="preserve"> pasang 9.940 µs/cm - 49.800 µs/cm, dan pada </w:t>
      </w:r>
      <w:proofErr w:type="spellStart"/>
      <w:r w:rsidR="00B53C8D" w:rsidRPr="009B5F51">
        <w:t>saat</w:t>
      </w:r>
      <w:proofErr w:type="spellEnd"/>
      <w:r w:rsidR="00B53C8D" w:rsidRPr="009B5F51">
        <w:t xml:space="preserve"> </w:t>
      </w:r>
      <w:proofErr w:type="spellStart"/>
      <w:r w:rsidR="00B53C8D" w:rsidRPr="009B5F51">
        <w:t>surut</w:t>
      </w:r>
      <w:proofErr w:type="spellEnd"/>
      <w:r w:rsidR="00B53C8D" w:rsidRPr="009B5F51">
        <w:t xml:space="preserve"> 13.860 µs/cm - 46.200 µs/cm. Nilai </w:t>
      </w:r>
      <w:proofErr w:type="spellStart"/>
      <w:r w:rsidR="00B53C8D" w:rsidRPr="009B5F51">
        <w:t>konduktivitas</w:t>
      </w:r>
      <w:proofErr w:type="spellEnd"/>
      <w:r w:rsidR="00B53C8D" w:rsidRPr="009B5F51">
        <w:t xml:space="preserve"> pada </w:t>
      </w:r>
      <w:proofErr w:type="spellStart"/>
      <w:r w:rsidR="00B53C8D" w:rsidRPr="009B5F51">
        <w:t>sumber</w:t>
      </w:r>
      <w:proofErr w:type="spellEnd"/>
      <w:r w:rsidR="00B53C8D" w:rsidRPr="009B5F51">
        <w:t xml:space="preserve"> air (3) 5.810 µs/cm - 46.600 µs/cm, dan pada </w:t>
      </w:r>
      <w:proofErr w:type="spellStart"/>
      <w:r w:rsidR="00B53C8D" w:rsidRPr="009B5F51">
        <w:t>saat</w:t>
      </w:r>
      <w:proofErr w:type="spellEnd"/>
      <w:r w:rsidR="00B53C8D" w:rsidRPr="009B5F51">
        <w:t xml:space="preserve"> </w:t>
      </w:r>
      <w:proofErr w:type="spellStart"/>
      <w:r w:rsidR="00B53C8D" w:rsidRPr="009B5F51">
        <w:t>surut</w:t>
      </w:r>
      <w:proofErr w:type="spellEnd"/>
      <w:r w:rsidR="00B53C8D" w:rsidRPr="009B5F51">
        <w:t xml:space="preserve"> 3.860 µs/cm - 40.200 µs/cm. </w:t>
      </w:r>
      <w:proofErr w:type="spellStart"/>
      <w:r w:rsidR="00B53C8D" w:rsidRPr="009B5F51">
        <w:t>Berdasarkan</w:t>
      </w:r>
      <w:proofErr w:type="spellEnd"/>
      <w:r w:rsidR="00B53C8D" w:rsidRPr="009B5F51">
        <w:t xml:space="preserve"> </w:t>
      </w:r>
      <w:proofErr w:type="spellStart"/>
      <w:r w:rsidR="00B53C8D" w:rsidRPr="009B5F51">
        <w:t>hasil</w:t>
      </w:r>
      <w:proofErr w:type="spellEnd"/>
      <w:r w:rsidR="00B53C8D" w:rsidRPr="009B5F51">
        <w:t xml:space="preserve"> </w:t>
      </w:r>
      <w:proofErr w:type="spellStart"/>
      <w:r w:rsidR="00B53C8D" w:rsidRPr="009B5F51">
        <w:t>penelitian</w:t>
      </w:r>
      <w:proofErr w:type="spellEnd"/>
      <w:r w:rsidR="00B53C8D" w:rsidRPr="009B5F51">
        <w:t xml:space="preserve"> Latifah (2014) </w:t>
      </w:r>
      <w:proofErr w:type="spellStart"/>
      <w:r w:rsidR="00B53C8D" w:rsidRPr="009B5F51">
        <w:t>menyebutkan</w:t>
      </w:r>
      <w:proofErr w:type="spellEnd"/>
      <w:r w:rsidR="00B53C8D" w:rsidRPr="009B5F51">
        <w:t xml:space="preserve"> </w:t>
      </w:r>
      <w:proofErr w:type="spellStart"/>
      <w:r w:rsidR="00B53C8D" w:rsidRPr="009B5F51">
        <w:t>bahwa</w:t>
      </w:r>
      <w:proofErr w:type="spellEnd"/>
      <w:r w:rsidR="00B53C8D" w:rsidRPr="009B5F51">
        <w:t xml:space="preserve">  </w:t>
      </w:r>
      <w:proofErr w:type="spellStart"/>
      <w:r w:rsidR="00B53C8D" w:rsidRPr="009B5F51">
        <w:t>nilai</w:t>
      </w:r>
      <w:proofErr w:type="spellEnd"/>
      <w:r w:rsidR="00B53C8D" w:rsidRPr="009B5F51">
        <w:t xml:space="preserve"> DHL </w:t>
      </w:r>
      <w:proofErr w:type="spellStart"/>
      <w:r w:rsidR="00B53C8D" w:rsidRPr="009B5F51">
        <w:t>untuk</w:t>
      </w:r>
      <w:proofErr w:type="spellEnd"/>
      <w:r w:rsidR="00B53C8D" w:rsidRPr="009B5F51">
        <w:t xml:space="preserve"> air </w:t>
      </w:r>
      <w:proofErr w:type="spellStart"/>
      <w:r w:rsidR="00B53C8D" w:rsidRPr="009B5F51">
        <w:t>payau</w:t>
      </w:r>
      <w:proofErr w:type="spellEnd"/>
      <w:r w:rsidR="00B53C8D" w:rsidRPr="009B5F51">
        <w:t xml:space="preserve"> </w:t>
      </w:r>
      <w:proofErr w:type="spellStart"/>
      <w:r w:rsidR="00B53C8D" w:rsidRPr="009B5F51">
        <w:t>berkisar</w:t>
      </w:r>
      <w:proofErr w:type="spellEnd"/>
      <w:r w:rsidR="00B53C8D" w:rsidRPr="009B5F51">
        <w:t xml:space="preserve"> 900 – 2.000 µs/cm (</w:t>
      </w:r>
      <w:proofErr w:type="spellStart"/>
      <w:r w:rsidR="00B53C8D" w:rsidRPr="009B5F51">
        <w:t>dikatakan</w:t>
      </w:r>
      <w:proofErr w:type="spellEnd"/>
      <w:r w:rsidR="00B53C8D" w:rsidRPr="009B5F51">
        <w:t xml:space="preserve"> </w:t>
      </w:r>
      <w:proofErr w:type="spellStart"/>
      <w:r w:rsidR="00B53C8D" w:rsidRPr="009B5F51">
        <w:t>sedang</w:t>
      </w:r>
      <w:proofErr w:type="spellEnd"/>
      <w:r w:rsidR="00B53C8D" w:rsidRPr="009B5F51">
        <w:t xml:space="preserve">) dan </w:t>
      </w:r>
      <w:proofErr w:type="spellStart"/>
      <w:r w:rsidR="00B53C8D" w:rsidRPr="009B5F51">
        <w:t>nilai</w:t>
      </w:r>
      <w:proofErr w:type="spellEnd"/>
      <w:r w:rsidR="00B53C8D" w:rsidRPr="009B5F51">
        <w:t xml:space="preserve"> DHL </w:t>
      </w:r>
      <w:proofErr w:type="spellStart"/>
      <w:r w:rsidR="00B53C8D" w:rsidRPr="009B5F51">
        <w:t>untuk</w:t>
      </w:r>
      <w:proofErr w:type="spellEnd"/>
      <w:r w:rsidR="00B53C8D" w:rsidRPr="009B5F51">
        <w:t xml:space="preserve"> air </w:t>
      </w:r>
      <w:proofErr w:type="spellStart"/>
      <w:r w:rsidR="00B53C8D" w:rsidRPr="009B5F51">
        <w:t>asin</w:t>
      </w:r>
      <w:proofErr w:type="spellEnd"/>
      <w:r w:rsidR="00B53C8D" w:rsidRPr="009B5F51">
        <w:t xml:space="preserve"> &gt; 2.000 µs/cm (</w:t>
      </w:r>
      <w:proofErr w:type="spellStart"/>
      <w:r w:rsidR="00B53C8D" w:rsidRPr="009B5F51">
        <w:t>dikatakan</w:t>
      </w:r>
      <w:proofErr w:type="spellEnd"/>
      <w:r w:rsidR="00B53C8D" w:rsidRPr="009B5F51">
        <w:t xml:space="preserve"> </w:t>
      </w:r>
      <w:proofErr w:type="spellStart"/>
      <w:r w:rsidR="00B53C8D" w:rsidRPr="009B5F51">
        <w:t>tinggi</w:t>
      </w:r>
      <w:proofErr w:type="spellEnd"/>
      <w:r w:rsidR="00B53C8D" w:rsidRPr="009B5F51">
        <w:t xml:space="preserve">). Dari </w:t>
      </w:r>
      <w:proofErr w:type="spellStart"/>
      <w:r w:rsidR="00B53C8D" w:rsidRPr="009B5F51">
        <w:t>hasil</w:t>
      </w:r>
      <w:proofErr w:type="spellEnd"/>
      <w:r w:rsidR="00B53C8D" w:rsidRPr="009B5F51">
        <w:t xml:space="preserve"> </w:t>
      </w:r>
      <w:proofErr w:type="spellStart"/>
      <w:r w:rsidR="00B53C8D" w:rsidRPr="009B5F51">
        <w:t>penelitian</w:t>
      </w:r>
      <w:proofErr w:type="spellEnd"/>
      <w:r w:rsidR="00B53C8D" w:rsidRPr="009B5F51">
        <w:t xml:space="preserve"> </w:t>
      </w:r>
      <w:proofErr w:type="spellStart"/>
      <w:r w:rsidR="00B53C8D" w:rsidRPr="009B5F51">
        <w:t>dapat</w:t>
      </w:r>
      <w:proofErr w:type="spellEnd"/>
      <w:r w:rsidR="00B53C8D" w:rsidRPr="009B5F51">
        <w:t xml:space="preserve"> </w:t>
      </w:r>
      <w:proofErr w:type="spellStart"/>
      <w:r w:rsidR="00B53C8D" w:rsidRPr="009B5F51">
        <w:t>disimpulkan</w:t>
      </w:r>
      <w:proofErr w:type="spellEnd"/>
      <w:r w:rsidR="00B53C8D" w:rsidRPr="009B5F51">
        <w:t xml:space="preserve"> </w:t>
      </w:r>
      <w:proofErr w:type="spellStart"/>
      <w:r w:rsidR="00B53C8D" w:rsidRPr="009B5F51">
        <w:t>bahwa</w:t>
      </w:r>
      <w:proofErr w:type="spellEnd"/>
      <w:r w:rsidR="00B53C8D" w:rsidRPr="009B5F51">
        <w:t xml:space="preserve"> </w:t>
      </w:r>
      <w:proofErr w:type="spellStart"/>
      <w:r w:rsidR="00B53C8D" w:rsidRPr="009B5F51">
        <w:t>nilai</w:t>
      </w:r>
      <w:proofErr w:type="spellEnd"/>
      <w:r w:rsidR="00B53C8D" w:rsidRPr="009B5F51">
        <w:t xml:space="preserve"> DHL yang </w:t>
      </w:r>
      <w:proofErr w:type="spellStart"/>
      <w:r w:rsidR="00B53C8D" w:rsidRPr="009B5F51">
        <w:t>ada</w:t>
      </w:r>
      <w:proofErr w:type="spellEnd"/>
      <w:r w:rsidR="00B53C8D" w:rsidRPr="009B5F51">
        <w:t xml:space="preserve"> </w:t>
      </w:r>
      <w:proofErr w:type="spellStart"/>
      <w:r w:rsidR="00B53C8D" w:rsidRPr="009B5F51">
        <w:t>kelurahan</w:t>
      </w:r>
      <w:proofErr w:type="spellEnd"/>
      <w:r w:rsidR="00B53C8D" w:rsidRPr="009B5F51">
        <w:t xml:space="preserve"> Sungai </w:t>
      </w:r>
      <w:proofErr w:type="spellStart"/>
      <w:r w:rsidR="00B53C8D" w:rsidRPr="009B5F51">
        <w:t>Geniot</w:t>
      </w:r>
      <w:proofErr w:type="spellEnd"/>
      <w:r w:rsidR="00B53C8D" w:rsidRPr="009B5F51">
        <w:t xml:space="preserve"> </w:t>
      </w:r>
      <w:proofErr w:type="spellStart"/>
      <w:r w:rsidR="00B53C8D" w:rsidRPr="009B5F51">
        <w:t>cukup</w:t>
      </w:r>
      <w:proofErr w:type="spellEnd"/>
      <w:r w:rsidR="00B53C8D" w:rsidRPr="009B5F51">
        <w:t xml:space="preserve"> </w:t>
      </w:r>
      <w:proofErr w:type="spellStart"/>
      <w:r w:rsidR="00B53C8D" w:rsidRPr="009B5F51">
        <w:t>beragam</w:t>
      </w:r>
      <w:proofErr w:type="spellEnd"/>
      <w:r w:rsidR="00B53C8D" w:rsidRPr="009B5F51">
        <w:t>.</w:t>
      </w:r>
    </w:p>
    <w:p w14:paraId="63B27432" w14:textId="50209C5F" w:rsidR="0068443B" w:rsidRPr="009B5F51" w:rsidRDefault="0068443B" w:rsidP="0068443B">
      <w:pPr>
        <w:pStyle w:val="BodyText"/>
        <w:tabs>
          <w:tab w:val="left" w:pos="0"/>
          <w:tab w:val="left" w:pos="567"/>
        </w:tabs>
        <w:jc w:val="both"/>
      </w:pPr>
    </w:p>
    <w:p w14:paraId="0E1BCC2B" w14:textId="64C961EB" w:rsidR="0068443B" w:rsidRPr="003D488E" w:rsidRDefault="0068443B" w:rsidP="0068443B">
      <w:pPr>
        <w:pStyle w:val="BodyText"/>
        <w:tabs>
          <w:tab w:val="left" w:pos="0"/>
          <w:tab w:val="left" w:pos="567"/>
        </w:tabs>
        <w:jc w:val="both"/>
        <w:rPr>
          <w:bCs/>
          <w:i/>
          <w:iCs/>
        </w:rPr>
      </w:pPr>
      <w:proofErr w:type="spellStart"/>
      <w:r w:rsidRPr="003D488E">
        <w:rPr>
          <w:bCs/>
          <w:i/>
          <w:iCs/>
        </w:rPr>
        <w:t>Potensial</w:t>
      </w:r>
      <w:proofErr w:type="spellEnd"/>
      <w:r w:rsidRPr="003D488E">
        <w:rPr>
          <w:bCs/>
          <w:i/>
          <w:iCs/>
        </w:rPr>
        <w:t xml:space="preserve"> </w:t>
      </w:r>
      <w:proofErr w:type="spellStart"/>
      <w:r w:rsidRPr="003D488E">
        <w:rPr>
          <w:bCs/>
          <w:i/>
          <w:iCs/>
        </w:rPr>
        <w:t>redoks</w:t>
      </w:r>
      <w:proofErr w:type="spellEnd"/>
      <w:r w:rsidRPr="003D488E">
        <w:rPr>
          <w:bCs/>
          <w:i/>
          <w:iCs/>
        </w:rPr>
        <w:t xml:space="preserve"> (Eh)</w:t>
      </w:r>
    </w:p>
    <w:p w14:paraId="7629F5A6" w14:textId="7EE32733" w:rsidR="00B53C8D" w:rsidRPr="009B5F51" w:rsidRDefault="00B53C8D" w:rsidP="0068443B">
      <w:pPr>
        <w:pStyle w:val="BodyText"/>
        <w:tabs>
          <w:tab w:val="left" w:pos="90"/>
        </w:tabs>
        <w:ind w:firstLine="720"/>
        <w:jc w:val="both"/>
      </w:pPr>
      <w:r w:rsidRPr="009B5F51">
        <w:t xml:space="preserve">Nilai </w:t>
      </w:r>
      <w:proofErr w:type="spellStart"/>
      <w:r w:rsidRPr="009B5F51">
        <w:t>potensial</w:t>
      </w:r>
      <w:proofErr w:type="spellEnd"/>
      <w:r w:rsidRPr="009B5F51">
        <w:t xml:space="preserve"> </w:t>
      </w:r>
      <w:proofErr w:type="spellStart"/>
      <w:r w:rsidRPr="009B5F51">
        <w:t>redoks</w:t>
      </w:r>
      <w:proofErr w:type="spellEnd"/>
      <w:r w:rsidRPr="009B5F51">
        <w:t xml:space="preserve"> pada </w:t>
      </w:r>
      <w:proofErr w:type="spellStart"/>
      <w:r w:rsidRPr="009B5F51">
        <w:t>sumber</w:t>
      </w:r>
      <w:proofErr w:type="spellEnd"/>
      <w:r w:rsidRPr="009B5F51">
        <w:t xml:space="preserve"> air (1) </w:t>
      </w:r>
      <w:proofErr w:type="spellStart"/>
      <w:r w:rsidRPr="009B5F51">
        <w:t>saat</w:t>
      </w:r>
      <w:proofErr w:type="spellEnd"/>
      <w:r w:rsidRPr="009B5F51">
        <w:t xml:space="preserve"> pasang (-174) - 292 mV dan </w:t>
      </w:r>
      <w:proofErr w:type="spellStart"/>
      <w:r w:rsidRPr="009B5F51">
        <w:t>nilai</w:t>
      </w:r>
      <w:proofErr w:type="spellEnd"/>
      <w:r w:rsidRPr="009B5F51">
        <w:t xml:space="preserve"> rata-rata 33,65 mV, dan pada </w:t>
      </w:r>
      <w:proofErr w:type="spellStart"/>
      <w:r w:rsidRPr="009B5F51">
        <w:t>surut</w:t>
      </w:r>
      <w:proofErr w:type="spellEnd"/>
      <w:r w:rsidRPr="009B5F51">
        <w:t xml:space="preserve"> (-102,9) - 284 mV dan </w:t>
      </w:r>
      <w:proofErr w:type="spellStart"/>
      <w:r w:rsidRPr="009B5F51">
        <w:t>nilai</w:t>
      </w:r>
      <w:proofErr w:type="spellEnd"/>
      <w:r w:rsidRPr="009B5F51">
        <w:t xml:space="preserve"> rata-rata 47,23 mV. Pada </w:t>
      </w:r>
      <w:proofErr w:type="spellStart"/>
      <w:r w:rsidRPr="009B5F51">
        <w:t>sumber</w:t>
      </w:r>
      <w:proofErr w:type="spellEnd"/>
      <w:r w:rsidRPr="009B5F51">
        <w:t xml:space="preserve"> air (2) </w:t>
      </w:r>
      <w:proofErr w:type="spellStart"/>
      <w:r w:rsidRPr="009B5F51">
        <w:t>saat</w:t>
      </w:r>
      <w:proofErr w:type="spellEnd"/>
      <w:r w:rsidRPr="009B5F51">
        <w:t xml:space="preserve"> pasang (-150,4) - 251,7 mV dan </w:t>
      </w:r>
      <w:proofErr w:type="spellStart"/>
      <w:r w:rsidRPr="009B5F51">
        <w:t>nilai</w:t>
      </w:r>
      <w:proofErr w:type="spellEnd"/>
      <w:r w:rsidRPr="009B5F51">
        <w:t xml:space="preserve"> rata-rata -2,45 mV dan pada </w:t>
      </w:r>
      <w:proofErr w:type="spellStart"/>
      <w:r w:rsidRPr="009B5F51">
        <w:t>saat</w:t>
      </w:r>
      <w:proofErr w:type="spellEnd"/>
      <w:r w:rsidRPr="009B5F51">
        <w:t xml:space="preserve"> </w:t>
      </w:r>
      <w:proofErr w:type="spellStart"/>
      <w:r w:rsidRPr="009B5F51">
        <w:t>surut</w:t>
      </w:r>
      <w:proofErr w:type="spellEnd"/>
      <w:r w:rsidRPr="009B5F51">
        <w:t xml:space="preserve"> (-179,5) - 293,9 mV dan </w:t>
      </w:r>
      <w:proofErr w:type="spellStart"/>
      <w:r w:rsidRPr="009B5F51">
        <w:t>nilai</w:t>
      </w:r>
      <w:proofErr w:type="spellEnd"/>
      <w:r w:rsidRPr="009B5F51">
        <w:t xml:space="preserve"> rata-rata 0,69 mV.  Pada </w:t>
      </w:r>
      <w:proofErr w:type="spellStart"/>
      <w:r w:rsidRPr="009B5F51">
        <w:t>sumber</w:t>
      </w:r>
      <w:proofErr w:type="spellEnd"/>
      <w:r w:rsidRPr="009B5F51">
        <w:t xml:space="preserve"> air (3) </w:t>
      </w:r>
      <w:proofErr w:type="spellStart"/>
      <w:r w:rsidRPr="009B5F51">
        <w:t>saat</w:t>
      </w:r>
      <w:proofErr w:type="spellEnd"/>
      <w:r w:rsidRPr="009B5F51">
        <w:t xml:space="preserve"> pasang </w:t>
      </w:r>
      <w:proofErr w:type="spellStart"/>
      <w:r w:rsidRPr="009B5F51">
        <w:t>nilai</w:t>
      </w:r>
      <w:proofErr w:type="spellEnd"/>
      <w:r w:rsidRPr="009B5F51">
        <w:t xml:space="preserve"> </w:t>
      </w:r>
      <w:proofErr w:type="spellStart"/>
      <w:r w:rsidRPr="009B5F51">
        <w:t>potensial</w:t>
      </w:r>
      <w:proofErr w:type="spellEnd"/>
      <w:r w:rsidRPr="009B5F51">
        <w:t xml:space="preserve"> </w:t>
      </w:r>
      <w:proofErr w:type="spellStart"/>
      <w:r w:rsidRPr="009B5F51">
        <w:t>redoks</w:t>
      </w:r>
      <w:proofErr w:type="spellEnd"/>
      <w:r w:rsidRPr="009B5F51">
        <w:t xml:space="preserve"> (-144,6) - 258,2 mV dan </w:t>
      </w:r>
      <w:proofErr w:type="spellStart"/>
      <w:r w:rsidRPr="009B5F51">
        <w:t>nilai</w:t>
      </w:r>
      <w:proofErr w:type="spellEnd"/>
      <w:r w:rsidRPr="009B5F51">
        <w:t xml:space="preserve"> rata-rata 7,30 mV, dan pada </w:t>
      </w:r>
      <w:proofErr w:type="spellStart"/>
      <w:r w:rsidRPr="009B5F51">
        <w:t>surut</w:t>
      </w:r>
      <w:proofErr w:type="spellEnd"/>
      <w:r w:rsidRPr="009B5F51">
        <w:t xml:space="preserve"> (-132,7) - 253,8 mV dan </w:t>
      </w:r>
      <w:proofErr w:type="spellStart"/>
      <w:r w:rsidRPr="009B5F51">
        <w:t>nilai</w:t>
      </w:r>
      <w:proofErr w:type="spellEnd"/>
      <w:r w:rsidRPr="009B5F51">
        <w:t xml:space="preserve"> rata-rata (-3,43) mV.  </w:t>
      </w:r>
      <w:proofErr w:type="spellStart"/>
      <w:r w:rsidRPr="009B5F51">
        <w:t>Menurut</w:t>
      </w:r>
      <w:proofErr w:type="spellEnd"/>
      <w:r w:rsidRPr="009B5F51">
        <w:t xml:space="preserve"> </w:t>
      </w:r>
      <w:proofErr w:type="spellStart"/>
      <w:r w:rsidRPr="009B5F51">
        <w:t>Adianto</w:t>
      </w:r>
      <w:proofErr w:type="spellEnd"/>
      <w:r w:rsidRPr="009B5F51">
        <w:t xml:space="preserve"> (2018) </w:t>
      </w:r>
      <w:proofErr w:type="spellStart"/>
      <w:r w:rsidRPr="009B5F51">
        <w:t>menyatakan</w:t>
      </w:r>
      <w:proofErr w:type="spellEnd"/>
      <w:r w:rsidRPr="009B5F51">
        <w:t xml:space="preserve"> </w:t>
      </w:r>
      <w:proofErr w:type="spellStart"/>
      <w:r w:rsidRPr="009B5F51">
        <w:t>bahwa</w:t>
      </w:r>
      <w:proofErr w:type="spellEnd"/>
      <w:r w:rsidRPr="009B5F51">
        <w:t xml:space="preserve"> </w:t>
      </w:r>
      <w:proofErr w:type="spellStart"/>
      <w:r w:rsidRPr="009B5F51">
        <w:t>potensial</w:t>
      </w:r>
      <w:proofErr w:type="spellEnd"/>
      <w:r w:rsidRPr="009B5F51">
        <w:t xml:space="preserve"> </w:t>
      </w:r>
      <w:proofErr w:type="spellStart"/>
      <w:r w:rsidRPr="009B5F51">
        <w:t>redoks</w:t>
      </w:r>
      <w:proofErr w:type="spellEnd"/>
      <w:r w:rsidRPr="009B5F51">
        <w:t xml:space="preserve"> air </w:t>
      </w:r>
      <w:proofErr w:type="spellStart"/>
      <w:r w:rsidRPr="009B5F51">
        <w:t>dalam</w:t>
      </w:r>
      <w:proofErr w:type="spellEnd"/>
      <w:r w:rsidRPr="009B5F51">
        <w:t xml:space="preserve"> proses </w:t>
      </w:r>
      <w:proofErr w:type="spellStart"/>
      <w:r w:rsidRPr="009B5F51">
        <w:t>nitrifikasi</w:t>
      </w:r>
      <w:proofErr w:type="spellEnd"/>
      <w:r w:rsidRPr="009B5F51">
        <w:t xml:space="preserve"> di </w:t>
      </w:r>
      <w:proofErr w:type="spellStart"/>
      <w:r w:rsidRPr="009B5F51">
        <w:t>perairan</w:t>
      </w:r>
      <w:proofErr w:type="spellEnd"/>
      <w:r w:rsidRPr="009B5F51">
        <w:t xml:space="preserve"> </w:t>
      </w:r>
      <w:proofErr w:type="spellStart"/>
      <w:r w:rsidRPr="009B5F51">
        <w:t>berada</w:t>
      </w:r>
      <w:proofErr w:type="spellEnd"/>
      <w:r w:rsidRPr="009B5F51">
        <w:t xml:space="preserve"> di </w:t>
      </w:r>
      <w:proofErr w:type="spellStart"/>
      <w:r w:rsidRPr="009B5F51">
        <w:t>atas</w:t>
      </w:r>
      <w:proofErr w:type="spellEnd"/>
      <w:r w:rsidRPr="009B5F51">
        <w:t xml:space="preserve"> 100 mV </w:t>
      </w:r>
      <w:proofErr w:type="spellStart"/>
      <w:r w:rsidRPr="009B5F51">
        <w:t>sedangkan</w:t>
      </w:r>
      <w:proofErr w:type="spellEnd"/>
      <w:r w:rsidRPr="009B5F51">
        <w:t xml:space="preserve"> pada proses </w:t>
      </w:r>
      <w:proofErr w:type="spellStart"/>
      <w:r w:rsidRPr="009B5F51">
        <w:t>denitifikasi</w:t>
      </w:r>
      <w:proofErr w:type="spellEnd"/>
      <w:r w:rsidRPr="009B5F51">
        <w:t xml:space="preserve"> </w:t>
      </w:r>
      <w:proofErr w:type="spellStart"/>
      <w:r w:rsidRPr="009B5F51">
        <w:t>memiliki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</w:t>
      </w:r>
      <w:proofErr w:type="spellStart"/>
      <w:r w:rsidRPr="009B5F51">
        <w:t>potensial</w:t>
      </w:r>
      <w:proofErr w:type="spellEnd"/>
      <w:r w:rsidRPr="009B5F51">
        <w:t xml:space="preserve"> </w:t>
      </w:r>
      <w:proofErr w:type="spellStart"/>
      <w:r w:rsidRPr="009B5F51">
        <w:t>redoks</w:t>
      </w:r>
      <w:proofErr w:type="spellEnd"/>
      <w:r w:rsidRPr="009B5F51">
        <w:t xml:space="preserve"> </w:t>
      </w:r>
      <w:proofErr w:type="spellStart"/>
      <w:r w:rsidRPr="009B5F51">
        <w:t>dibawah</w:t>
      </w:r>
      <w:proofErr w:type="spellEnd"/>
      <w:r w:rsidRPr="009B5F51">
        <w:t xml:space="preserve"> 50 mV. </w:t>
      </w:r>
    </w:p>
    <w:p w14:paraId="6B63C802" w14:textId="77777777" w:rsidR="0068443B" w:rsidRPr="009B5F51" w:rsidRDefault="0068443B" w:rsidP="0068443B">
      <w:pPr>
        <w:pStyle w:val="BodyText"/>
        <w:tabs>
          <w:tab w:val="left" w:pos="90"/>
        </w:tabs>
        <w:jc w:val="both"/>
      </w:pPr>
    </w:p>
    <w:p w14:paraId="37A70E73" w14:textId="7151A0C8" w:rsidR="00B53C8D" w:rsidRPr="003D488E" w:rsidRDefault="00B53C8D" w:rsidP="00B53C8D">
      <w:pPr>
        <w:pStyle w:val="BodyText"/>
        <w:tabs>
          <w:tab w:val="left" w:pos="0"/>
          <w:tab w:val="left" w:pos="567"/>
        </w:tabs>
        <w:jc w:val="both"/>
        <w:rPr>
          <w:i/>
          <w:iCs/>
        </w:rPr>
      </w:pPr>
      <w:proofErr w:type="spellStart"/>
      <w:r w:rsidRPr="003D488E">
        <w:rPr>
          <w:i/>
          <w:iCs/>
        </w:rPr>
        <w:t>Amoniak</w:t>
      </w:r>
      <w:proofErr w:type="spellEnd"/>
    </w:p>
    <w:p w14:paraId="3D38A9F2" w14:textId="1EE21F7B" w:rsidR="00B53C8D" w:rsidRPr="009B5F51" w:rsidRDefault="00B53C8D" w:rsidP="00B53C8D">
      <w:pPr>
        <w:pStyle w:val="BodyText"/>
        <w:tabs>
          <w:tab w:val="left" w:pos="0"/>
          <w:tab w:val="left" w:pos="567"/>
        </w:tabs>
        <w:jc w:val="both"/>
      </w:pPr>
      <w:r w:rsidRPr="009B5F51">
        <w:tab/>
      </w:r>
      <w:proofErr w:type="spellStart"/>
      <w:r w:rsidRPr="009B5F51">
        <w:t>Selama</w:t>
      </w:r>
      <w:proofErr w:type="spellEnd"/>
      <w:r w:rsidRPr="009B5F51">
        <w:t xml:space="preserve"> </w:t>
      </w:r>
      <w:proofErr w:type="spellStart"/>
      <w:r w:rsidRPr="009B5F51">
        <w:t>penelitian</w:t>
      </w:r>
      <w:proofErr w:type="spellEnd"/>
      <w:r w:rsidRPr="009B5F51">
        <w:t xml:space="preserve"> </w:t>
      </w:r>
      <w:proofErr w:type="spellStart"/>
      <w:r w:rsidRPr="009B5F51">
        <w:t>kandungan</w:t>
      </w:r>
      <w:proofErr w:type="spellEnd"/>
      <w:r w:rsidRPr="009B5F51">
        <w:t xml:space="preserve"> </w:t>
      </w:r>
      <w:proofErr w:type="spellStart"/>
      <w:r w:rsidRPr="009B5F51">
        <w:t>amoniak</w:t>
      </w:r>
      <w:proofErr w:type="spellEnd"/>
      <w:r w:rsidRPr="009B5F51">
        <w:t xml:space="preserve"> pada </w:t>
      </w:r>
      <w:proofErr w:type="spellStart"/>
      <w:r w:rsidRPr="009B5F51">
        <w:t>saat</w:t>
      </w:r>
      <w:proofErr w:type="spellEnd"/>
      <w:r w:rsidRPr="009B5F51">
        <w:t xml:space="preserve"> pasang 0,0002 - 0,042 mg/L dan </w:t>
      </w:r>
      <w:proofErr w:type="spellStart"/>
      <w:r w:rsidRPr="009B5F51">
        <w:t>saat</w:t>
      </w:r>
      <w:proofErr w:type="spellEnd"/>
      <w:r w:rsidRPr="009B5F51">
        <w:t xml:space="preserve"> </w:t>
      </w:r>
      <w:proofErr w:type="spellStart"/>
      <w:r w:rsidRPr="009B5F51">
        <w:t>surut</w:t>
      </w:r>
      <w:proofErr w:type="spellEnd"/>
      <w:r w:rsidRPr="009B5F51">
        <w:t xml:space="preserve"> </w:t>
      </w:r>
      <w:proofErr w:type="spellStart"/>
      <w:r w:rsidRPr="009B5F51">
        <w:t>berkisar</w:t>
      </w:r>
      <w:proofErr w:type="spellEnd"/>
      <w:r w:rsidRPr="009B5F51">
        <w:t xml:space="preserve"> </w:t>
      </w:r>
      <w:proofErr w:type="spellStart"/>
      <w:r w:rsidRPr="009B5F51">
        <w:t>antara</w:t>
      </w:r>
      <w:proofErr w:type="spellEnd"/>
      <w:r w:rsidRPr="009B5F51">
        <w:t xml:space="preserve"> 0 – 0,0218 mg/L. Pada </w:t>
      </w:r>
      <w:proofErr w:type="spellStart"/>
      <w:r w:rsidRPr="009B5F51">
        <w:t>sumber</w:t>
      </w:r>
      <w:proofErr w:type="spellEnd"/>
      <w:r w:rsidRPr="009B5F51">
        <w:t xml:space="preserve"> air (1) </w:t>
      </w:r>
      <w:proofErr w:type="spellStart"/>
      <w:r w:rsidRPr="009B5F51">
        <w:t>saat</w:t>
      </w:r>
      <w:proofErr w:type="spellEnd"/>
      <w:r w:rsidRPr="009B5F51">
        <w:t xml:space="preserve"> pasang 0,0002 - 0,0224 mg/L dan </w:t>
      </w:r>
      <w:proofErr w:type="spellStart"/>
      <w:r w:rsidRPr="009B5F51">
        <w:t>nilai</w:t>
      </w:r>
      <w:proofErr w:type="spellEnd"/>
      <w:r w:rsidRPr="009B5F51">
        <w:t xml:space="preserve"> rata-rata 0,0073 mg/L, dan </w:t>
      </w:r>
      <w:proofErr w:type="spellStart"/>
      <w:r w:rsidRPr="009B5F51">
        <w:t>saat</w:t>
      </w:r>
      <w:proofErr w:type="spellEnd"/>
      <w:r w:rsidRPr="009B5F51">
        <w:t xml:space="preserve"> </w:t>
      </w:r>
      <w:proofErr w:type="spellStart"/>
      <w:r w:rsidRPr="009B5F51">
        <w:t>surut</w:t>
      </w:r>
      <w:proofErr w:type="spellEnd"/>
      <w:r w:rsidRPr="009B5F51">
        <w:t xml:space="preserve"> </w:t>
      </w:r>
      <w:proofErr w:type="spellStart"/>
      <w:r w:rsidRPr="009B5F51">
        <w:t>kandungan</w:t>
      </w:r>
      <w:proofErr w:type="spellEnd"/>
      <w:r w:rsidRPr="009B5F51">
        <w:t xml:space="preserve"> </w:t>
      </w:r>
      <w:proofErr w:type="spellStart"/>
      <w:r w:rsidRPr="009B5F51">
        <w:t>amoniak</w:t>
      </w:r>
      <w:proofErr w:type="spellEnd"/>
      <w:r w:rsidRPr="009B5F51">
        <w:t xml:space="preserve"> 0 - 0,0218 mg/L dan </w:t>
      </w:r>
      <w:proofErr w:type="spellStart"/>
      <w:r w:rsidRPr="009B5F51">
        <w:t>nilai</w:t>
      </w:r>
      <w:proofErr w:type="spellEnd"/>
      <w:r w:rsidRPr="009B5F51">
        <w:t xml:space="preserve"> rata-rata 0,0072 mg/L. Pada </w:t>
      </w:r>
      <w:proofErr w:type="spellStart"/>
      <w:r w:rsidRPr="009B5F51">
        <w:t>sumber</w:t>
      </w:r>
      <w:proofErr w:type="spellEnd"/>
      <w:r w:rsidRPr="009B5F51">
        <w:t xml:space="preserve"> air (2) </w:t>
      </w:r>
      <w:proofErr w:type="spellStart"/>
      <w:r w:rsidRPr="009B5F51">
        <w:t>saat</w:t>
      </w:r>
      <w:proofErr w:type="spellEnd"/>
      <w:r w:rsidRPr="009B5F51">
        <w:t xml:space="preserve"> pasang </w:t>
      </w:r>
      <w:proofErr w:type="spellStart"/>
      <w:r w:rsidRPr="009B5F51">
        <w:t>ialah</w:t>
      </w:r>
      <w:proofErr w:type="spellEnd"/>
      <w:r w:rsidRPr="009B5F51">
        <w:t xml:space="preserve"> 0,0015 - 0,0105 mg/L dan </w:t>
      </w:r>
      <w:proofErr w:type="spellStart"/>
      <w:r w:rsidRPr="009B5F51">
        <w:t>nilai</w:t>
      </w:r>
      <w:proofErr w:type="spellEnd"/>
      <w:r w:rsidRPr="009B5F51">
        <w:t xml:space="preserve"> rata-rata 0,0053 mg/L, dan </w:t>
      </w:r>
      <w:proofErr w:type="spellStart"/>
      <w:r w:rsidRPr="009B5F51">
        <w:t>saat</w:t>
      </w:r>
      <w:proofErr w:type="spellEnd"/>
      <w:r w:rsidRPr="009B5F51">
        <w:t xml:space="preserve"> </w:t>
      </w:r>
      <w:proofErr w:type="spellStart"/>
      <w:r w:rsidRPr="009B5F51">
        <w:t>surut</w:t>
      </w:r>
      <w:proofErr w:type="spellEnd"/>
      <w:r w:rsidRPr="009B5F51">
        <w:t xml:space="preserve"> </w:t>
      </w:r>
      <w:proofErr w:type="spellStart"/>
      <w:r w:rsidRPr="009B5F51">
        <w:t>kandungan</w:t>
      </w:r>
      <w:proofErr w:type="spellEnd"/>
      <w:r w:rsidRPr="009B5F51">
        <w:t xml:space="preserve"> </w:t>
      </w:r>
      <w:proofErr w:type="spellStart"/>
      <w:r w:rsidRPr="009B5F51">
        <w:t>amoniak</w:t>
      </w:r>
      <w:proofErr w:type="spellEnd"/>
      <w:r w:rsidRPr="009B5F51">
        <w:t xml:space="preserve"> 0,0011 - 0,023 mg/L dan </w:t>
      </w:r>
      <w:proofErr w:type="spellStart"/>
      <w:r w:rsidRPr="009B5F51">
        <w:t>nilai</w:t>
      </w:r>
      <w:proofErr w:type="spellEnd"/>
      <w:r w:rsidRPr="009B5F51">
        <w:t xml:space="preserve"> rata-rata 0,0049 mg/L. Pada </w:t>
      </w:r>
      <w:proofErr w:type="spellStart"/>
      <w:r w:rsidRPr="009B5F51">
        <w:t>sumber</w:t>
      </w:r>
      <w:proofErr w:type="spellEnd"/>
      <w:r w:rsidRPr="009B5F51">
        <w:t xml:space="preserve"> air (3) </w:t>
      </w:r>
      <w:proofErr w:type="spellStart"/>
      <w:r w:rsidRPr="009B5F51">
        <w:t>saat</w:t>
      </w:r>
      <w:proofErr w:type="spellEnd"/>
      <w:r w:rsidRPr="009B5F51">
        <w:t xml:space="preserve"> pasang 0,0008 - 0,042 mg/L dan </w:t>
      </w:r>
      <w:proofErr w:type="spellStart"/>
      <w:r w:rsidRPr="009B5F51">
        <w:t>nilai</w:t>
      </w:r>
      <w:proofErr w:type="spellEnd"/>
      <w:r w:rsidRPr="009B5F51">
        <w:t xml:space="preserve"> rata-rata 0,0064 mg/L, </w:t>
      </w:r>
      <w:proofErr w:type="spellStart"/>
      <w:r w:rsidRPr="009B5F51">
        <w:t>saat</w:t>
      </w:r>
      <w:proofErr w:type="spellEnd"/>
      <w:r w:rsidRPr="009B5F51">
        <w:t xml:space="preserve"> </w:t>
      </w:r>
      <w:proofErr w:type="spellStart"/>
      <w:r w:rsidRPr="009B5F51">
        <w:t>surut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</w:t>
      </w:r>
      <w:proofErr w:type="spellStart"/>
      <w:r w:rsidRPr="009B5F51">
        <w:t>kandungan</w:t>
      </w:r>
      <w:proofErr w:type="spellEnd"/>
      <w:r w:rsidRPr="009B5F51">
        <w:t xml:space="preserve"> </w:t>
      </w:r>
      <w:proofErr w:type="spellStart"/>
      <w:r w:rsidRPr="009B5F51">
        <w:t>amoniak</w:t>
      </w:r>
      <w:proofErr w:type="spellEnd"/>
      <w:r w:rsidRPr="009B5F51">
        <w:t xml:space="preserve"> 0,0004 - 0,0111 mg/L dan </w:t>
      </w:r>
      <w:proofErr w:type="spellStart"/>
      <w:r w:rsidRPr="009B5F51">
        <w:t>nilai</w:t>
      </w:r>
      <w:proofErr w:type="spellEnd"/>
      <w:r w:rsidRPr="009B5F51">
        <w:t xml:space="preserve"> rata-rata 0,0039 mg/L. </w:t>
      </w:r>
    </w:p>
    <w:p w14:paraId="41DC7245" w14:textId="0FCDDC4F" w:rsidR="00B53C8D" w:rsidRPr="009B5F51" w:rsidRDefault="00B53C8D" w:rsidP="00B53C8D">
      <w:pPr>
        <w:pStyle w:val="BodyText"/>
        <w:tabs>
          <w:tab w:val="left" w:pos="0"/>
          <w:tab w:val="left" w:pos="567"/>
        </w:tabs>
        <w:jc w:val="both"/>
      </w:pPr>
      <w:r w:rsidRPr="009B5F51">
        <w:tab/>
      </w:r>
      <w:bookmarkStart w:id="6" w:name="_Hlk95669066"/>
      <w:proofErr w:type="spellStart"/>
      <w:r w:rsidRPr="009B5F51">
        <w:t>Menurut</w:t>
      </w:r>
      <w:proofErr w:type="spellEnd"/>
      <w:r w:rsidRPr="009B5F51">
        <w:t xml:space="preserve"> Kusuma </w:t>
      </w:r>
      <w:r w:rsidRPr="009B5F51">
        <w:rPr>
          <w:i/>
          <w:iCs/>
        </w:rPr>
        <w:t>et al.</w:t>
      </w:r>
      <w:r w:rsidRPr="009B5F51">
        <w:t xml:space="preserve"> (2017) </w:t>
      </w:r>
      <w:proofErr w:type="spellStart"/>
      <w:r w:rsidRPr="009B5F51">
        <w:t>kandungan</w:t>
      </w:r>
      <w:proofErr w:type="spellEnd"/>
      <w:r w:rsidRPr="009B5F51">
        <w:t xml:space="preserve"> </w:t>
      </w:r>
      <w:proofErr w:type="spellStart"/>
      <w:r w:rsidRPr="009B5F51">
        <w:t>amoniak</w:t>
      </w:r>
      <w:proofErr w:type="spellEnd"/>
      <w:r w:rsidRPr="009B5F51">
        <w:t xml:space="preserve"> </w:t>
      </w:r>
      <w:proofErr w:type="spellStart"/>
      <w:r w:rsidRPr="009B5F51">
        <w:t>apabila</w:t>
      </w:r>
      <w:proofErr w:type="spellEnd"/>
      <w:r w:rsidRPr="009B5F51">
        <w:t xml:space="preserve"> &gt; 1 ppm </w:t>
      </w:r>
      <w:proofErr w:type="spellStart"/>
      <w:r w:rsidRPr="009B5F51">
        <w:t>dapat</w:t>
      </w:r>
      <w:proofErr w:type="spellEnd"/>
      <w:r w:rsidRPr="009B5F51">
        <w:t xml:space="preserve"> </w:t>
      </w:r>
      <w:proofErr w:type="spellStart"/>
      <w:r w:rsidRPr="009B5F51">
        <w:t>menghambat</w:t>
      </w:r>
      <w:proofErr w:type="spellEnd"/>
      <w:r w:rsidRPr="009B5F51">
        <w:t xml:space="preserve"> </w:t>
      </w:r>
      <w:proofErr w:type="spellStart"/>
      <w:r w:rsidRPr="009B5F51">
        <w:t>pertumbuhan</w:t>
      </w:r>
      <w:proofErr w:type="spellEnd"/>
      <w:r w:rsidRPr="009B5F51">
        <w:t xml:space="preserve">, </w:t>
      </w:r>
      <w:proofErr w:type="spellStart"/>
      <w:r w:rsidRPr="009B5F51">
        <w:t>mengakibatkan</w:t>
      </w:r>
      <w:proofErr w:type="spellEnd"/>
      <w:r w:rsidRPr="009B5F51">
        <w:t xml:space="preserve"> </w:t>
      </w:r>
      <w:proofErr w:type="spellStart"/>
      <w:r w:rsidRPr="009B5F51">
        <w:t>kerentanan</w:t>
      </w:r>
      <w:proofErr w:type="spellEnd"/>
      <w:r w:rsidRPr="009B5F51">
        <w:t xml:space="preserve"> </w:t>
      </w:r>
      <w:proofErr w:type="spellStart"/>
      <w:r w:rsidRPr="009B5F51">
        <w:t>udang</w:t>
      </w:r>
      <w:proofErr w:type="spellEnd"/>
      <w:r w:rsidRPr="009B5F51">
        <w:t xml:space="preserve"> </w:t>
      </w:r>
      <w:proofErr w:type="spellStart"/>
      <w:r w:rsidRPr="009B5F51">
        <w:t>terhadap</w:t>
      </w:r>
      <w:proofErr w:type="spellEnd"/>
      <w:r w:rsidRPr="009B5F51">
        <w:t xml:space="preserve"> </w:t>
      </w:r>
      <w:proofErr w:type="spellStart"/>
      <w:r w:rsidRPr="009B5F51">
        <w:t>penyakit</w:t>
      </w:r>
      <w:proofErr w:type="spellEnd"/>
      <w:r w:rsidRPr="009B5F51">
        <w:t xml:space="preserve">, dan </w:t>
      </w:r>
      <w:proofErr w:type="spellStart"/>
      <w:r w:rsidRPr="009B5F51">
        <w:t>bahkan</w:t>
      </w:r>
      <w:proofErr w:type="spellEnd"/>
      <w:r w:rsidRPr="009B5F51">
        <w:t xml:space="preserve"> </w:t>
      </w:r>
      <w:proofErr w:type="spellStart"/>
      <w:r w:rsidRPr="009B5F51">
        <w:t>kematian</w:t>
      </w:r>
      <w:proofErr w:type="spellEnd"/>
      <w:r w:rsidRPr="009B5F51">
        <w:t xml:space="preserve">. Dari </w:t>
      </w:r>
      <w:proofErr w:type="spellStart"/>
      <w:r w:rsidRPr="009B5F51">
        <w:t>hasil</w:t>
      </w:r>
      <w:proofErr w:type="spellEnd"/>
      <w:r w:rsidRPr="009B5F51">
        <w:t xml:space="preserve"> </w:t>
      </w:r>
      <w:proofErr w:type="spellStart"/>
      <w:r w:rsidRPr="009B5F51">
        <w:t>penelitian</w:t>
      </w:r>
      <w:proofErr w:type="spellEnd"/>
      <w:r w:rsidRPr="009B5F51">
        <w:t xml:space="preserve"> </w:t>
      </w:r>
      <w:proofErr w:type="spellStart"/>
      <w:r w:rsidRPr="009B5F51">
        <w:t>diketahui</w:t>
      </w:r>
      <w:proofErr w:type="spellEnd"/>
      <w:r w:rsidRPr="009B5F51">
        <w:t xml:space="preserve"> </w:t>
      </w:r>
      <w:proofErr w:type="spellStart"/>
      <w:r w:rsidRPr="009B5F51">
        <w:t>bahwa</w:t>
      </w:r>
      <w:proofErr w:type="spellEnd"/>
      <w:r w:rsidRPr="009B5F51">
        <w:t xml:space="preserve"> pada </w:t>
      </w:r>
      <w:proofErr w:type="spellStart"/>
      <w:r w:rsidRPr="009B5F51">
        <w:t>sumber</w:t>
      </w:r>
      <w:proofErr w:type="spellEnd"/>
      <w:r w:rsidRPr="009B5F51">
        <w:t xml:space="preserve"> air 1,2,3 </w:t>
      </w:r>
      <w:proofErr w:type="spellStart"/>
      <w:r w:rsidRPr="009B5F51">
        <w:t>kandungan</w:t>
      </w:r>
      <w:proofErr w:type="spellEnd"/>
      <w:r w:rsidRPr="009B5F51">
        <w:t xml:space="preserve"> </w:t>
      </w:r>
      <w:proofErr w:type="spellStart"/>
      <w:r w:rsidRPr="009B5F51">
        <w:t>amoniak</w:t>
      </w:r>
      <w:proofErr w:type="spellEnd"/>
      <w:r w:rsidRPr="009B5F51">
        <w:t xml:space="preserve"> </w:t>
      </w:r>
      <w:proofErr w:type="spellStart"/>
      <w:r w:rsidRPr="009B5F51">
        <w:t>masih</w:t>
      </w:r>
      <w:proofErr w:type="spellEnd"/>
      <w:r w:rsidRPr="009B5F51">
        <w:t xml:space="preserve"> </w:t>
      </w:r>
      <w:proofErr w:type="spellStart"/>
      <w:r w:rsidRPr="009B5F51">
        <w:t>dapat</w:t>
      </w:r>
      <w:proofErr w:type="spellEnd"/>
      <w:r w:rsidRPr="009B5F51">
        <w:t xml:space="preserve"> </w:t>
      </w:r>
      <w:proofErr w:type="spellStart"/>
      <w:r w:rsidRPr="009B5F51">
        <w:t>ditolerir</w:t>
      </w:r>
      <w:proofErr w:type="spellEnd"/>
      <w:r w:rsidRPr="009B5F51">
        <w:t xml:space="preserve"> oleh </w:t>
      </w:r>
      <w:proofErr w:type="spellStart"/>
      <w:r w:rsidRPr="009B5F51">
        <w:t>organisme</w:t>
      </w:r>
      <w:proofErr w:type="spellEnd"/>
      <w:r w:rsidRPr="009B5F51">
        <w:t xml:space="preserve"> air. </w:t>
      </w:r>
      <w:bookmarkEnd w:id="6"/>
    </w:p>
    <w:p w14:paraId="67897340" w14:textId="42A67A92" w:rsidR="00B53C8D" w:rsidRPr="009B5F51" w:rsidRDefault="00B53C8D" w:rsidP="00B53C8D">
      <w:pPr>
        <w:pStyle w:val="BodyText"/>
        <w:tabs>
          <w:tab w:val="left" w:pos="0"/>
          <w:tab w:val="left" w:pos="567"/>
        </w:tabs>
        <w:jc w:val="both"/>
      </w:pPr>
    </w:p>
    <w:p w14:paraId="07B9150D" w14:textId="1A5D54F3" w:rsidR="00B53C8D" w:rsidRPr="003D488E" w:rsidRDefault="00B53C8D" w:rsidP="00B53C8D">
      <w:pPr>
        <w:pStyle w:val="BodyText"/>
        <w:tabs>
          <w:tab w:val="left" w:pos="0"/>
          <w:tab w:val="left" w:pos="567"/>
        </w:tabs>
        <w:jc w:val="both"/>
        <w:rPr>
          <w:i/>
          <w:iCs/>
        </w:rPr>
      </w:pPr>
      <w:proofErr w:type="spellStart"/>
      <w:r w:rsidRPr="003D488E">
        <w:rPr>
          <w:i/>
          <w:iCs/>
        </w:rPr>
        <w:t>Nitrit</w:t>
      </w:r>
      <w:proofErr w:type="spellEnd"/>
    </w:p>
    <w:p w14:paraId="4BA36D84" w14:textId="6C5E3160" w:rsidR="00B53C8D" w:rsidRPr="009B5F51" w:rsidRDefault="00B53C8D" w:rsidP="00B53C8D">
      <w:pPr>
        <w:pStyle w:val="BodyText"/>
        <w:tabs>
          <w:tab w:val="left" w:pos="0"/>
          <w:tab w:val="left" w:pos="567"/>
        </w:tabs>
        <w:jc w:val="both"/>
      </w:pPr>
      <w:bookmarkStart w:id="7" w:name="_Hlk95669243"/>
      <w:r w:rsidRPr="009B5F51">
        <w:tab/>
      </w:r>
      <w:proofErr w:type="spellStart"/>
      <w:r w:rsidRPr="009B5F51">
        <w:t>Berdasarkan</w:t>
      </w:r>
      <w:proofErr w:type="spellEnd"/>
      <w:r w:rsidRPr="009B5F51">
        <w:t xml:space="preserve"> </w:t>
      </w:r>
      <w:proofErr w:type="spellStart"/>
      <w:r w:rsidRPr="009B5F51">
        <w:t>hasil</w:t>
      </w:r>
      <w:proofErr w:type="spellEnd"/>
      <w:r w:rsidRPr="009B5F51">
        <w:t xml:space="preserve"> </w:t>
      </w:r>
      <w:proofErr w:type="spellStart"/>
      <w:r w:rsidRPr="009B5F51">
        <w:t>penelitian</w:t>
      </w:r>
      <w:proofErr w:type="spellEnd"/>
      <w:r w:rsidRPr="009B5F51">
        <w:t xml:space="preserve"> </w:t>
      </w:r>
      <w:proofErr w:type="spellStart"/>
      <w:r w:rsidRPr="009B5F51">
        <w:t>terhadap</w:t>
      </w:r>
      <w:proofErr w:type="spellEnd"/>
      <w:r w:rsidRPr="009B5F51">
        <w:t xml:space="preserve"> </w:t>
      </w:r>
      <w:proofErr w:type="spellStart"/>
      <w:r w:rsidRPr="009B5F51">
        <w:t>kandungan</w:t>
      </w:r>
      <w:proofErr w:type="spellEnd"/>
      <w:r w:rsidRPr="009B5F51">
        <w:t xml:space="preserve"> </w:t>
      </w:r>
      <w:proofErr w:type="spellStart"/>
      <w:r w:rsidRPr="009B5F51">
        <w:t>nitrit</w:t>
      </w:r>
      <w:proofErr w:type="spellEnd"/>
      <w:r w:rsidRPr="009B5F51">
        <w:t xml:space="preserve"> pada 3 </w:t>
      </w:r>
      <w:proofErr w:type="spellStart"/>
      <w:r w:rsidRPr="009B5F51">
        <w:t>sumber</w:t>
      </w:r>
      <w:proofErr w:type="spellEnd"/>
      <w:r w:rsidRPr="009B5F51">
        <w:t xml:space="preserve"> air </w:t>
      </w:r>
      <w:proofErr w:type="spellStart"/>
      <w:r w:rsidRPr="009B5F51">
        <w:t>diketahui</w:t>
      </w:r>
      <w:proofErr w:type="spellEnd"/>
      <w:r w:rsidRPr="009B5F51">
        <w:t xml:space="preserve"> </w:t>
      </w:r>
      <w:proofErr w:type="spellStart"/>
      <w:r w:rsidRPr="009B5F51">
        <w:t>bahwa</w:t>
      </w:r>
      <w:proofErr w:type="spellEnd"/>
      <w:r w:rsidRPr="009B5F51">
        <w:t xml:space="preserve"> </w:t>
      </w:r>
      <w:proofErr w:type="spellStart"/>
      <w:r w:rsidRPr="009B5F51">
        <w:t>saat</w:t>
      </w:r>
      <w:proofErr w:type="spellEnd"/>
      <w:r w:rsidRPr="009B5F51">
        <w:t xml:space="preserve"> pasang 0 mg/L dan pada </w:t>
      </w:r>
      <w:proofErr w:type="spellStart"/>
      <w:r w:rsidRPr="009B5F51">
        <w:t>saat</w:t>
      </w:r>
      <w:proofErr w:type="spellEnd"/>
      <w:r w:rsidRPr="009B5F51">
        <w:t xml:space="preserve"> </w:t>
      </w:r>
      <w:proofErr w:type="spellStart"/>
      <w:r w:rsidRPr="009B5F51">
        <w:t>surut</w:t>
      </w:r>
      <w:proofErr w:type="spellEnd"/>
      <w:r w:rsidRPr="009B5F51">
        <w:t xml:space="preserve"> </w:t>
      </w:r>
      <w:proofErr w:type="spellStart"/>
      <w:r w:rsidRPr="009B5F51">
        <w:t>berada</w:t>
      </w:r>
      <w:proofErr w:type="spellEnd"/>
      <w:r w:rsidRPr="009B5F51">
        <w:t xml:space="preserve"> </w:t>
      </w:r>
      <w:proofErr w:type="spellStart"/>
      <w:r w:rsidRPr="009B5F51">
        <w:t>dalam</w:t>
      </w:r>
      <w:proofErr w:type="spellEnd"/>
      <w:r w:rsidRPr="009B5F51">
        <w:t xml:space="preserve"> </w:t>
      </w:r>
      <w:proofErr w:type="spellStart"/>
      <w:r w:rsidRPr="009B5F51">
        <w:t>kisaran</w:t>
      </w:r>
      <w:proofErr w:type="spellEnd"/>
      <w:r w:rsidRPr="009B5F51">
        <w:t xml:space="preserve"> 0 – 0,1 mg/L. </w:t>
      </w:r>
      <w:proofErr w:type="spellStart"/>
      <w:r w:rsidRPr="009B5F51">
        <w:t>Menurut</w:t>
      </w:r>
      <w:proofErr w:type="spellEnd"/>
      <w:r w:rsidRPr="009B5F51">
        <w:rPr>
          <w:i/>
          <w:iCs/>
        </w:rPr>
        <w:t xml:space="preserve"> </w:t>
      </w:r>
      <w:r w:rsidRPr="009B5F51">
        <w:t xml:space="preserve">Kusuma </w:t>
      </w:r>
      <w:r w:rsidRPr="009B5F51">
        <w:rPr>
          <w:i/>
          <w:iCs/>
        </w:rPr>
        <w:t>et al.</w:t>
      </w:r>
      <w:r w:rsidRPr="009B5F51">
        <w:t xml:space="preserve"> (2017) </w:t>
      </w:r>
      <w:proofErr w:type="spellStart"/>
      <w:r w:rsidRPr="009B5F51">
        <w:t>menyatakan</w:t>
      </w:r>
      <w:proofErr w:type="spellEnd"/>
      <w:r w:rsidRPr="009B5F51">
        <w:t xml:space="preserve"> </w:t>
      </w:r>
      <w:proofErr w:type="spellStart"/>
      <w:r w:rsidRPr="009B5F51">
        <w:t>bahwa</w:t>
      </w:r>
      <w:proofErr w:type="spellEnd"/>
      <w:r w:rsidRPr="009B5F51">
        <w:t xml:space="preserve"> </w:t>
      </w:r>
      <w:proofErr w:type="spellStart"/>
      <w:r w:rsidRPr="009B5F51">
        <w:t>kandungan</w:t>
      </w:r>
      <w:proofErr w:type="spellEnd"/>
      <w:r w:rsidRPr="009B5F51">
        <w:t xml:space="preserve"> optimum </w:t>
      </w:r>
      <w:proofErr w:type="spellStart"/>
      <w:r w:rsidRPr="009B5F51">
        <w:t>nitrit</w:t>
      </w:r>
      <w:proofErr w:type="spellEnd"/>
      <w:r w:rsidRPr="009B5F51">
        <w:t xml:space="preserve"> </w:t>
      </w:r>
      <w:proofErr w:type="spellStart"/>
      <w:r w:rsidRPr="009B5F51">
        <w:t>dalam</w:t>
      </w:r>
      <w:proofErr w:type="spellEnd"/>
      <w:r w:rsidRPr="009B5F51">
        <w:t xml:space="preserve"> </w:t>
      </w:r>
      <w:proofErr w:type="spellStart"/>
      <w:r w:rsidRPr="009B5F51">
        <w:t>perairan</w:t>
      </w:r>
      <w:proofErr w:type="spellEnd"/>
      <w:r w:rsidRPr="009B5F51">
        <w:t xml:space="preserve"> </w:t>
      </w:r>
      <w:proofErr w:type="spellStart"/>
      <w:r w:rsidRPr="009B5F51">
        <w:t>budidaya</w:t>
      </w:r>
      <w:proofErr w:type="spellEnd"/>
      <w:r w:rsidRPr="009B5F51">
        <w:t xml:space="preserve"> </w:t>
      </w:r>
      <w:proofErr w:type="spellStart"/>
      <w:r w:rsidRPr="009B5F51">
        <w:t>udang</w:t>
      </w:r>
      <w:proofErr w:type="spellEnd"/>
      <w:r w:rsidRPr="009B5F51">
        <w:t xml:space="preserve"> </w:t>
      </w:r>
      <w:proofErr w:type="spellStart"/>
      <w:r w:rsidRPr="009B5F51">
        <w:t>vaname</w:t>
      </w:r>
      <w:proofErr w:type="spellEnd"/>
      <w:r w:rsidRPr="009B5F51">
        <w:t xml:space="preserve"> </w:t>
      </w:r>
      <w:proofErr w:type="spellStart"/>
      <w:r w:rsidRPr="009B5F51">
        <w:t>adalah</w:t>
      </w:r>
      <w:proofErr w:type="spellEnd"/>
      <w:r w:rsidRPr="009B5F51">
        <w:t xml:space="preserve"> </w:t>
      </w:r>
      <w:proofErr w:type="spellStart"/>
      <w:r w:rsidRPr="009B5F51">
        <w:t>kisaran</w:t>
      </w:r>
      <w:proofErr w:type="spellEnd"/>
      <w:r w:rsidRPr="009B5F51">
        <w:t xml:space="preserve"> &gt; 0,05 ppm, </w:t>
      </w:r>
      <w:proofErr w:type="spellStart"/>
      <w:r w:rsidRPr="009B5F51">
        <w:t>sedangkan</w:t>
      </w:r>
      <w:proofErr w:type="spellEnd"/>
      <w:r w:rsidRPr="009B5F51">
        <w:t xml:space="preserve"> &gt; 1 ppm </w:t>
      </w:r>
      <w:proofErr w:type="spellStart"/>
      <w:r w:rsidRPr="009B5F51">
        <w:t>dapat</w:t>
      </w:r>
      <w:proofErr w:type="spellEnd"/>
      <w:r w:rsidRPr="009B5F51">
        <w:t xml:space="preserve"> </w:t>
      </w:r>
      <w:proofErr w:type="spellStart"/>
      <w:r w:rsidRPr="009B5F51">
        <w:t>menjadi</w:t>
      </w:r>
      <w:proofErr w:type="spellEnd"/>
      <w:r w:rsidRPr="009B5F51">
        <w:t xml:space="preserve"> </w:t>
      </w:r>
      <w:proofErr w:type="spellStart"/>
      <w:r w:rsidRPr="009B5F51">
        <w:t>faktor</w:t>
      </w:r>
      <w:proofErr w:type="spellEnd"/>
      <w:r w:rsidRPr="009B5F51">
        <w:t xml:space="preserve"> </w:t>
      </w:r>
      <w:proofErr w:type="spellStart"/>
      <w:r w:rsidRPr="009B5F51">
        <w:t>pembatas</w:t>
      </w:r>
      <w:proofErr w:type="spellEnd"/>
      <w:r w:rsidRPr="009B5F51">
        <w:t xml:space="preserve">. </w:t>
      </w:r>
      <w:proofErr w:type="spellStart"/>
      <w:r w:rsidRPr="009B5F51">
        <w:t>Pernyataan</w:t>
      </w:r>
      <w:proofErr w:type="spellEnd"/>
      <w:r w:rsidRPr="009B5F51">
        <w:t xml:space="preserve"> </w:t>
      </w:r>
      <w:proofErr w:type="spellStart"/>
      <w:r w:rsidRPr="009B5F51">
        <w:t>tersebut</w:t>
      </w:r>
      <w:proofErr w:type="spellEnd"/>
      <w:r w:rsidRPr="009B5F51">
        <w:t xml:space="preserve"> </w:t>
      </w:r>
      <w:proofErr w:type="spellStart"/>
      <w:r w:rsidRPr="009B5F51">
        <w:t>menunjukkan</w:t>
      </w:r>
      <w:proofErr w:type="spellEnd"/>
      <w:r w:rsidRPr="009B5F51">
        <w:t xml:space="preserve"> </w:t>
      </w:r>
      <w:proofErr w:type="spellStart"/>
      <w:r w:rsidRPr="009B5F51">
        <w:t>bahwa</w:t>
      </w:r>
      <w:proofErr w:type="spellEnd"/>
      <w:r w:rsidRPr="009B5F51">
        <w:t xml:space="preserve"> </w:t>
      </w:r>
      <w:proofErr w:type="spellStart"/>
      <w:r w:rsidRPr="009B5F51">
        <w:t>semua</w:t>
      </w:r>
      <w:proofErr w:type="spellEnd"/>
      <w:r w:rsidRPr="009B5F51">
        <w:t xml:space="preserve"> </w:t>
      </w:r>
      <w:proofErr w:type="spellStart"/>
      <w:r w:rsidRPr="009B5F51">
        <w:t>sumber</w:t>
      </w:r>
      <w:proofErr w:type="spellEnd"/>
      <w:r w:rsidRPr="009B5F51">
        <w:t xml:space="preserve"> air </w:t>
      </w:r>
      <w:proofErr w:type="spellStart"/>
      <w:r w:rsidRPr="009B5F51">
        <w:t>untuk</w:t>
      </w:r>
      <w:proofErr w:type="spellEnd"/>
      <w:r w:rsidRPr="009B5F51">
        <w:t xml:space="preserve"> </w:t>
      </w:r>
      <w:proofErr w:type="spellStart"/>
      <w:r w:rsidRPr="009B5F51">
        <w:t>pengembangan</w:t>
      </w:r>
      <w:proofErr w:type="spellEnd"/>
      <w:r w:rsidRPr="009B5F51">
        <w:t xml:space="preserve"> </w:t>
      </w:r>
      <w:proofErr w:type="spellStart"/>
      <w:r w:rsidRPr="009B5F51">
        <w:t>tambak</w:t>
      </w:r>
      <w:proofErr w:type="spellEnd"/>
      <w:r w:rsidRPr="009B5F51">
        <w:t xml:space="preserve"> </w:t>
      </w:r>
      <w:proofErr w:type="spellStart"/>
      <w:r w:rsidRPr="009B5F51">
        <w:lastRenderedPageBreak/>
        <w:t>udang</w:t>
      </w:r>
      <w:proofErr w:type="spellEnd"/>
      <w:r w:rsidRPr="009B5F51">
        <w:t xml:space="preserve"> </w:t>
      </w:r>
      <w:proofErr w:type="spellStart"/>
      <w:r w:rsidRPr="009B5F51">
        <w:t>vaname</w:t>
      </w:r>
      <w:proofErr w:type="spellEnd"/>
      <w:r w:rsidRPr="009B5F51">
        <w:t xml:space="preserve"> di </w:t>
      </w:r>
      <w:proofErr w:type="spellStart"/>
      <w:r w:rsidRPr="009B5F51">
        <w:t>Kelurahan</w:t>
      </w:r>
      <w:proofErr w:type="spellEnd"/>
      <w:r w:rsidRPr="009B5F51">
        <w:t xml:space="preserve"> Sungai </w:t>
      </w:r>
      <w:proofErr w:type="spellStart"/>
      <w:r w:rsidRPr="009B5F51">
        <w:t>Geniot</w:t>
      </w:r>
      <w:proofErr w:type="spellEnd"/>
      <w:r w:rsidRPr="009B5F51">
        <w:t xml:space="preserve"> pada </w:t>
      </w:r>
      <w:proofErr w:type="spellStart"/>
      <w:r w:rsidRPr="009B5F51">
        <w:t>saat</w:t>
      </w:r>
      <w:proofErr w:type="spellEnd"/>
      <w:r w:rsidRPr="009B5F51">
        <w:t xml:space="preserve"> pasang </w:t>
      </w:r>
      <w:proofErr w:type="spellStart"/>
      <w:r w:rsidRPr="009B5F51">
        <w:t>maupun</w:t>
      </w:r>
      <w:proofErr w:type="spellEnd"/>
      <w:r w:rsidRPr="009B5F51">
        <w:t xml:space="preserve"> </w:t>
      </w:r>
      <w:proofErr w:type="spellStart"/>
      <w:r w:rsidRPr="009B5F51">
        <w:t>saat</w:t>
      </w:r>
      <w:proofErr w:type="spellEnd"/>
      <w:r w:rsidRPr="009B5F51">
        <w:t xml:space="preserve"> </w:t>
      </w:r>
      <w:proofErr w:type="spellStart"/>
      <w:r w:rsidRPr="009B5F51">
        <w:t>surut</w:t>
      </w:r>
      <w:proofErr w:type="spellEnd"/>
      <w:r w:rsidRPr="009B5F51">
        <w:t xml:space="preserve"> </w:t>
      </w:r>
      <w:proofErr w:type="spellStart"/>
      <w:r w:rsidRPr="009B5F51">
        <w:t>tersebut</w:t>
      </w:r>
      <w:proofErr w:type="spellEnd"/>
      <w:r w:rsidRPr="009B5F51">
        <w:t xml:space="preserve"> </w:t>
      </w:r>
      <w:proofErr w:type="spellStart"/>
      <w:r w:rsidRPr="009B5F51">
        <w:t>masih</w:t>
      </w:r>
      <w:proofErr w:type="spellEnd"/>
      <w:r w:rsidRPr="009B5F51">
        <w:t xml:space="preserve"> </w:t>
      </w:r>
      <w:proofErr w:type="spellStart"/>
      <w:r w:rsidRPr="009B5F51">
        <w:t>layak</w:t>
      </w:r>
      <w:proofErr w:type="spellEnd"/>
      <w:r w:rsidRPr="009B5F51">
        <w:t xml:space="preserve"> </w:t>
      </w:r>
      <w:proofErr w:type="spellStart"/>
      <w:r w:rsidRPr="009B5F51">
        <w:t>untuk</w:t>
      </w:r>
      <w:proofErr w:type="spellEnd"/>
      <w:r w:rsidRPr="009B5F51">
        <w:t xml:space="preserve"> </w:t>
      </w:r>
      <w:proofErr w:type="spellStart"/>
      <w:r w:rsidRPr="009B5F51">
        <w:t>budidaya</w:t>
      </w:r>
      <w:proofErr w:type="spellEnd"/>
      <w:r w:rsidRPr="009B5F51">
        <w:t>.</w:t>
      </w:r>
      <w:bookmarkEnd w:id="7"/>
    </w:p>
    <w:p w14:paraId="74991733" w14:textId="02881270" w:rsidR="00B53C8D" w:rsidRPr="009B5F51" w:rsidRDefault="00B53C8D" w:rsidP="00B53C8D">
      <w:pPr>
        <w:pStyle w:val="BodyText"/>
        <w:tabs>
          <w:tab w:val="left" w:pos="0"/>
          <w:tab w:val="left" w:pos="567"/>
        </w:tabs>
        <w:jc w:val="both"/>
      </w:pPr>
    </w:p>
    <w:p w14:paraId="3938069D" w14:textId="56F04536" w:rsidR="00B53C8D" w:rsidRPr="003D488E" w:rsidRDefault="00B53C8D" w:rsidP="00B53C8D">
      <w:pPr>
        <w:pStyle w:val="BodyText"/>
        <w:tabs>
          <w:tab w:val="left" w:pos="0"/>
          <w:tab w:val="left" w:pos="567"/>
        </w:tabs>
        <w:jc w:val="both"/>
        <w:rPr>
          <w:i/>
          <w:iCs/>
        </w:rPr>
      </w:pPr>
      <w:r w:rsidRPr="003D488E">
        <w:rPr>
          <w:i/>
          <w:iCs/>
        </w:rPr>
        <w:t>pH Tanah</w:t>
      </w:r>
    </w:p>
    <w:p w14:paraId="5A9BFA70" w14:textId="0FAE4947" w:rsidR="00B53C8D" w:rsidRPr="009B5F51" w:rsidRDefault="00B53C8D" w:rsidP="00B53C8D">
      <w:pPr>
        <w:pStyle w:val="BodyText"/>
        <w:tabs>
          <w:tab w:val="left" w:pos="0"/>
          <w:tab w:val="left" w:pos="567"/>
        </w:tabs>
        <w:jc w:val="both"/>
      </w:pPr>
      <w:r w:rsidRPr="009B5F51">
        <w:tab/>
      </w:r>
      <w:proofErr w:type="spellStart"/>
      <w:r w:rsidRPr="009B5F51">
        <w:t>Berdasarkan</w:t>
      </w:r>
      <w:proofErr w:type="spellEnd"/>
      <w:r w:rsidRPr="009B5F51">
        <w:t xml:space="preserve"> </w:t>
      </w:r>
      <w:proofErr w:type="spellStart"/>
      <w:r w:rsidRPr="009B5F51">
        <w:t>hasil</w:t>
      </w:r>
      <w:proofErr w:type="spellEnd"/>
      <w:r w:rsidRPr="009B5F51">
        <w:t xml:space="preserve"> </w:t>
      </w:r>
      <w:proofErr w:type="spellStart"/>
      <w:r w:rsidRPr="009B5F51">
        <w:t>penelitian</w:t>
      </w:r>
      <w:proofErr w:type="spellEnd"/>
      <w:r w:rsidRPr="009B5F51">
        <w:t xml:space="preserve"> yang </w:t>
      </w:r>
      <w:proofErr w:type="spellStart"/>
      <w:r w:rsidRPr="009B5F51">
        <w:t>ditampilkan</w:t>
      </w:r>
      <w:proofErr w:type="spellEnd"/>
      <w:r w:rsidRPr="009B5F51">
        <w:t xml:space="preserve"> pada </w:t>
      </w:r>
      <w:proofErr w:type="spellStart"/>
      <w:r w:rsidRPr="009B5F51">
        <w:t>tabel</w:t>
      </w:r>
      <w:proofErr w:type="spellEnd"/>
      <w:r w:rsidRPr="009B5F51">
        <w:t xml:space="preserve"> 3. </w:t>
      </w:r>
      <w:proofErr w:type="spellStart"/>
      <w:r w:rsidRPr="009B5F51">
        <w:t>nilai</w:t>
      </w:r>
      <w:proofErr w:type="spellEnd"/>
      <w:r w:rsidRPr="009B5F51">
        <w:t xml:space="preserve"> pH </w:t>
      </w:r>
      <w:proofErr w:type="spellStart"/>
      <w:r w:rsidRPr="009B5F51">
        <w:t>tanah</w:t>
      </w:r>
      <w:proofErr w:type="spellEnd"/>
      <w:r w:rsidRPr="009B5F51">
        <w:t xml:space="preserve"> pada </w:t>
      </w:r>
      <w:proofErr w:type="spellStart"/>
      <w:r w:rsidRPr="009B5F51">
        <w:t>sumber</w:t>
      </w:r>
      <w:proofErr w:type="spellEnd"/>
      <w:r w:rsidRPr="009B5F51">
        <w:t xml:space="preserve"> air (1) </w:t>
      </w:r>
      <w:proofErr w:type="spellStart"/>
      <w:r w:rsidRPr="009B5F51">
        <w:t>nilai</w:t>
      </w:r>
      <w:proofErr w:type="spellEnd"/>
      <w:r w:rsidRPr="009B5F51">
        <w:t xml:space="preserve"> pH 7,5 (</w:t>
      </w:r>
      <w:proofErr w:type="spellStart"/>
      <w:r w:rsidRPr="009B5F51">
        <w:t>basa</w:t>
      </w:r>
      <w:proofErr w:type="spellEnd"/>
      <w:r w:rsidRPr="009B5F51">
        <w:t xml:space="preserve">), pada </w:t>
      </w:r>
      <w:proofErr w:type="spellStart"/>
      <w:r w:rsidRPr="009B5F51">
        <w:t>sumber</w:t>
      </w:r>
      <w:proofErr w:type="spellEnd"/>
      <w:r w:rsidRPr="009B5F51">
        <w:t xml:space="preserve"> air (2) </w:t>
      </w:r>
      <w:proofErr w:type="spellStart"/>
      <w:r w:rsidRPr="009B5F51">
        <w:t>nilai</w:t>
      </w:r>
      <w:proofErr w:type="spellEnd"/>
      <w:r w:rsidRPr="009B5F51">
        <w:t xml:space="preserve"> pH 7 (</w:t>
      </w:r>
      <w:proofErr w:type="spellStart"/>
      <w:r w:rsidRPr="009B5F51">
        <w:t>netral</w:t>
      </w:r>
      <w:proofErr w:type="spellEnd"/>
      <w:r w:rsidRPr="009B5F51">
        <w:t xml:space="preserve">), dan pada </w:t>
      </w:r>
      <w:proofErr w:type="spellStart"/>
      <w:r w:rsidRPr="009B5F51">
        <w:t>sumber</w:t>
      </w:r>
      <w:proofErr w:type="spellEnd"/>
      <w:r w:rsidRPr="009B5F51">
        <w:t xml:space="preserve"> air (3) </w:t>
      </w:r>
      <w:proofErr w:type="spellStart"/>
      <w:r w:rsidRPr="009B5F51">
        <w:t>nilai</w:t>
      </w:r>
      <w:proofErr w:type="spellEnd"/>
      <w:r w:rsidRPr="009B5F51">
        <w:t xml:space="preserve"> pH 7,5 (</w:t>
      </w:r>
      <w:proofErr w:type="spellStart"/>
      <w:r w:rsidRPr="009B5F51">
        <w:t>basa</w:t>
      </w:r>
      <w:proofErr w:type="spellEnd"/>
      <w:r w:rsidRPr="009B5F51">
        <w:t xml:space="preserve">). </w:t>
      </w:r>
      <w:proofErr w:type="spellStart"/>
      <w:r w:rsidRPr="009B5F51">
        <w:t>Sedangkan</w:t>
      </w:r>
      <w:proofErr w:type="spellEnd"/>
      <w:r w:rsidRPr="009B5F51">
        <w:t xml:space="preserve"> di </w:t>
      </w:r>
      <w:proofErr w:type="spellStart"/>
      <w:r w:rsidRPr="009B5F51">
        <w:t>lokasi</w:t>
      </w:r>
      <w:proofErr w:type="spellEnd"/>
      <w:r w:rsidRPr="009B5F51">
        <w:t xml:space="preserve"> </w:t>
      </w:r>
      <w:proofErr w:type="spellStart"/>
      <w:r w:rsidRPr="009B5F51">
        <w:t>lahan</w:t>
      </w:r>
      <w:proofErr w:type="spellEnd"/>
      <w:r w:rsidRPr="009B5F51">
        <w:t xml:space="preserve"> </w:t>
      </w:r>
      <w:proofErr w:type="spellStart"/>
      <w:r w:rsidRPr="009B5F51">
        <w:t>tambak</w:t>
      </w:r>
      <w:proofErr w:type="spellEnd"/>
      <w:r w:rsidRPr="009B5F51">
        <w:t xml:space="preserve"> </w:t>
      </w:r>
      <w:proofErr w:type="spellStart"/>
      <w:r w:rsidRPr="009B5F51">
        <w:t>milik</w:t>
      </w:r>
      <w:proofErr w:type="spellEnd"/>
      <w:r w:rsidRPr="009B5F51">
        <w:t xml:space="preserve"> </w:t>
      </w:r>
      <w:proofErr w:type="spellStart"/>
      <w:r w:rsidRPr="009B5F51">
        <w:t>warga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pH </w:t>
      </w:r>
      <w:proofErr w:type="spellStart"/>
      <w:r w:rsidRPr="009B5F51">
        <w:t>tanah</w:t>
      </w:r>
      <w:proofErr w:type="spellEnd"/>
      <w:r w:rsidRPr="009B5F51">
        <w:t xml:space="preserve"> 6,5-8 dan pada wilayah </w:t>
      </w:r>
      <w:proofErr w:type="spellStart"/>
      <w:r w:rsidRPr="009B5F51">
        <w:t>pengembangan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pH </w:t>
      </w:r>
      <w:proofErr w:type="spellStart"/>
      <w:r w:rsidRPr="009B5F51">
        <w:t>tanah</w:t>
      </w:r>
      <w:proofErr w:type="spellEnd"/>
      <w:r w:rsidRPr="009B5F51">
        <w:t xml:space="preserve"> 7 - 7,5. Hasil </w:t>
      </w:r>
      <w:proofErr w:type="spellStart"/>
      <w:r w:rsidRPr="009B5F51">
        <w:t>penelitian</w:t>
      </w:r>
      <w:proofErr w:type="spellEnd"/>
      <w:r w:rsidRPr="009B5F51">
        <w:t xml:space="preserve"> </w:t>
      </w:r>
      <w:proofErr w:type="spellStart"/>
      <w:r w:rsidRPr="009B5F51">
        <w:t>menunjukkan</w:t>
      </w:r>
      <w:proofErr w:type="spellEnd"/>
      <w:r w:rsidRPr="009B5F51">
        <w:t xml:space="preserve"> </w:t>
      </w:r>
      <w:proofErr w:type="spellStart"/>
      <w:r w:rsidRPr="009B5F51">
        <w:t>bahwa</w:t>
      </w:r>
      <w:proofErr w:type="spellEnd"/>
      <w:r w:rsidRPr="009B5F51">
        <w:t xml:space="preserve"> pH </w:t>
      </w:r>
      <w:proofErr w:type="spellStart"/>
      <w:r w:rsidRPr="009B5F51">
        <w:t>tanah</w:t>
      </w:r>
      <w:proofErr w:type="spellEnd"/>
      <w:r w:rsidRPr="009B5F51">
        <w:t xml:space="preserve"> </w:t>
      </w:r>
      <w:proofErr w:type="spellStart"/>
      <w:r w:rsidRPr="009B5F51">
        <w:t>bersifat</w:t>
      </w:r>
      <w:proofErr w:type="spellEnd"/>
      <w:r w:rsidRPr="009B5F51">
        <w:t xml:space="preserve"> </w:t>
      </w:r>
      <w:proofErr w:type="spellStart"/>
      <w:r w:rsidRPr="009B5F51">
        <w:t>basa</w:t>
      </w:r>
      <w:proofErr w:type="spellEnd"/>
      <w:r w:rsidRPr="009B5F51">
        <w:t xml:space="preserve">. pH </w:t>
      </w:r>
      <w:proofErr w:type="spellStart"/>
      <w:r w:rsidRPr="009B5F51">
        <w:t>tanah</w:t>
      </w:r>
      <w:proofErr w:type="spellEnd"/>
      <w:r w:rsidRPr="009B5F51">
        <w:t xml:space="preserve"> </w:t>
      </w:r>
      <w:proofErr w:type="spellStart"/>
      <w:r w:rsidRPr="009B5F51">
        <w:t>akan</w:t>
      </w:r>
      <w:proofErr w:type="spellEnd"/>
      <w:r w:rsidRPr="009B5F51">
        <w:t xml:space="preserve"> </w:t>
      </w:r>
      <w:proofErr w:type="spellStart"/>
      <w:r w:rsidRPr="009B5F51">
        <w:t>berpengaruh</w:t>
      </w:r>
      <w:proofErr w:type="spellEnd"/>
      <w:r w:rsidRPr="009B5F51">
        <w:t xml:space="preserve"> </w:t>
      </w:r>
      <w:proofErr w:type="spellStart"/>
      <w:r w:rsidRPr="009B5F51">
        <w:t>terhadap</w:t>
      </w:r>
      <w:proofErr w:type="spellEnd"/>
      <w:r w:rsidRPr="009B5F51">
        <w:t xml:space="preserve"> pH </w:t>
      </w:r>
      <w:proofErr w:type="spellStart"/>
      <w:r w:rsidRPr="009B5F51">
        <w:t>perairan</w:t>
      </w:r>
      <w:proofErr w:type="spellEnd"/>
      <w:r w:rsidRPr="009B5F51">
        <w:t xml:space="preserve">. </w:t>
      </w:r>
      <w:r w:rsidRPr="009B5F51">
        <w:tab/>
      </w:r>
      <w:bookmarkStart w:id="8" w:name="_Hlk95669397"/>
      <w:proofErr w:type="spellStart"/>
      <w:r w:rsidRPr="009B5F51">
        <w:t>Menurut</w:t>
      </w:r>
      <w:proofErr w:type="spellEnd"/>
      <w:r w:rsidRPr="009B5F51">
        <w:t xml:space="preserve"> </w:t>
      </w:r>
      <w:proofErr w:type="spellStart"/>
      <w:r w:rsidRPr="009B5F51">
        <w:t>Ikbal</w:t>
      </w:r>
      <w:proofErr w:type="spellEnd"/>
      <w:r w:rsidRPr="009B5F51">
        <w:t xml:space="preserve"> </w:t>
      </w:r>
      <w:r w:rsidRPr="009B5F51">
        <w:rPr>
          <w:i/>
          <w:iCs/>
        </w:rPr>
        <w:t xml:space="preserve">et al. </w:t>
      </w:r>
      <w:r w:rsidRPr="009B5F51">
        <w:t xml:space="preserve">(2019) </w:t>
      </w:r>
      <w:proofErr w:type="spellStart"/>
      <w:r w:rsidRPr="009B5F51">
        <w:t>menyatakan</w:t>
      </w:r>
      <w:proofErr w:type="spellEnd"/>
      <w:r w:rsidRPr="009B5F51">
        <w:t xml:space="preserve"> </w:t>
      </w:r>
      <w:proofErr w:type="spellStart"/>
      <w:r w:rsidRPr="009B5F51">
        <w:t>bahwa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pH </w:t>
      </w:r>
      <w:proofErr w:type="spellStart"/>
      <w:r w:rsidRPr="009B5F51">
        <w:t>tanah</w:t>
      </w:r>
      <w:proofErr w:type="spellEnd"/>
      <w:r w:rsidRPr="009B5F51">
        <w:t xml:space="preserve"> yang optimal </w:t>
      </w:r>
      <w:proofErr w:type="spellStart"/>
      <w:r w:rsidRPr="009B5F51">
        <w:t>untuk</w:t>
      </w:r>
      <w:proofErr w:type="spellEnd"/>
      <w:r w:rsidRPr="009B5F51">
        <w:t xml:space="preserve"> </w:t>
      </w:r>
      <w:proofErr w:type="spellStart"/>
      <w:r w:rsidRPr="009B5F51">
        <w:t>pertumbuhan</w:t>
      </w:r>
      <w:proofErr w:type="spellEnd"/>
      <w:r w:rsidRPr="009B5F51">
        <w:t xml:space="preserve"> </w:t>
      </w:r>
      <w:proofErr w:type="spellStart"/>
      <w:r w:rsidRPr="009B5F51">
        <w:t>udang</w:t>
      </w:r>
      <w:proofErr w:type="spellEnd"/>
      <w:r w:rsidRPr="009B5F51">
        <w:t xml:space="preserve"> </w:t>
      </w:r>
      <w:proofErr w:type="spellStart"/>
      <w:r w:rsidRPr="009B5F51">
        <w:t>vaname</w:t>
      </w:r>
      <w:proofErr w:type="spellEnd"/>
      <w:r w:rsidRPr="009B5F51">
        <w:t xml:space="preserve"> </w:t>
      </w:r>
      <w:proofErr w:type="spellStart"/>
      <w:r w:rsidRPr="009B5F51">
        <w:t>adalah</w:t>
      </w:r>
      <w:proofErr w:type="spellEnd"/>
      <w:r w:rsidRPr="009B5F51">
        <w:t xml:space="preserve"> 6,5 – 7,5. </w:t>
      </w:r>
      <w:proofErr w:type="spellStart"/>
      <w:r w:rsidRPr="009B5F51">
        <w:t>Untuk</w:t>
      </w:r>
      <w:proofErr w:type="spellEnd"/>
      <w:r w:rsidRPr="009B5F51">
        <w:t xml:space="preserve"> pH </w:t>
      </w:r>
      <w:proofErr w:type="spellStart"/>
      <w:r w:rsidRPr="009B5F51">
        <w:t>tanah</w:t>
      </w:r>
      <w:proofErr w:type="spellEnd"/>
      <w:r w:rsidRPr="009B5F51">
        <w:t xml:space="preserve"> 5,5 – 6,5 dan 7,5 – 8 </w:t>
      </w:r>
      <w:proofErr w:type="spellStart"/>
      <w:r w:rsidRPr="009B5F51">
        <w:t>dikatakan</w:t>
      </w:r>
      <w:proofErr w:type="spellEnd"/>
      <w:r w:rsidRPr="009B5F51">
        <w:t xml:space="preserve"> </w:t>
      </w:r>
      <w:proofErr w:type="spellStart"/>
      <w:r w:rsidRPr="009B5F51">
        <w:t>sesuai</w:t>
      </w:r>
      <w:proofErr w:type="spellEnd"/>
      <w:r w:rsidRPr="009B5F51">
        <w:t xml:space="preserve"> </w:t>
      </w:r>
      <w:proofErr w:type="spellStart"/>
      <w:r w:rsidRPr="009B5F51">
        <w:t>untuk</w:t>
      </w:r>
      <w:proofErr w:type="spellEnd"/>
      <w:r w:rsidRPr="009B5F51">
        <w:t xml:space="preserve"> </w:t>
      </w:r>
      <w:proofErr w:type="spellStart"/>
      <w:r w:rsidRPr="009B5F51">
        <w:t>budidaya</w:t>
      </w:r>
      <w:proofErr w:type="spellEnd"/>
      <w:r w:rsidRPr="009B5F51">
        <w:t xml:space="preserve"> </w:t>
      </w:r>
      <w:proofErr w:type="spellStart"/>
      <w:r w:rsidRPr="009B5F51">
        <w:t>udang</w:t>
      </w:r>
      <w:proofErr w:type="spellEnd"/>
      <w:r w:rsidRPr="009B5F51">
        <w:t xml:space="preserve"> </w:t>
      </w:r>
      <w:proofErr w:type="spellStart"/>
      <w:r w:rsidRPr="009B5F51">
        <w:t>vaname</w:t>
      </w:r>
      <w:proofErr w:type="spellEnd"/>
      <w:r w:rsidRPr="009B5F51">
        <w:t xml:space="preserve"> di </w:t>
      </w:r>
      <w:proofErr w:type="spellStart"/>
      <w:r w:rsidRPr="009B5F51">
        <w:t>tambak</w:t>
      </w:r>
      <w:proofErr w:type="spellEnd"/>
      <w:r w:rsidRPr="009B5F51">
        <w:t xml:space="preserve">. Pada pH </w:t>
      </w:r>
      <w:proofErr w:type="spellStart"/>
      <w:r w:rsidRPr="009B5F51">
        <w:t>tanah</w:t>
      </w:r>
      <w:proofErr w:type="spellEnd"/>
      <w:r w:rsidRPr="009B5F51">
        <w:t xml:space="preserve"> </w:t>
      </w:r>
      <w:proofErr w:type="spellStart"/>
      <w:r w:rsidRPr="009B5F51">
        <w:t>antara</w:t>
      </w:r>
      <w:proofErr w:type="spellEnd"/>
      <w:r w:rsidRPr="009B5F51">
        <w:t xml:space="preserve"> 4 – 5,5 dan 8 – 9 </w:t>
      </w:r>
      <w:proofErr w:type="spellStart"/>
      <w:r w:rsidRPr="009B5F51">
        <w:t>dikatakan</w:t>
      </w:r>
      <w:proofErr w:type="spellEnd"/>
      <w:r w:rsidRPr="009B5F51">
        <w:t xml:space="preserve"> </w:t>
      </w:r>
      <w:proofErr w:type="spellStart"/>
      <w:r w:rsidRPr="009B5F51">
        <w:t>sesuai</w:t>
      </w:r>
      <w:proofErr w:type="spellEnd"/>
      <w:r w:rsidRPr="009B5F51">
        <w:t xml:space="preserve"> </w:t>
      </w:r>
      <w:proofErr w:type="spellStart"/>
      <w:r w:rsidRPr="009B5F51">
        <w:t>bersyarat</w:t>
      </w:r>
      <w:proofErr w:type="spellEnd"/>
      <w:r w:rsidRPr="009B5F51">
        <w:t xml:space="preserve"> </w:t>
      </w:r>
      <w:proofErr w:type="spellStart"/>
      <w:r w:rsidRPr="009B5F51">
        <w:t>sedangkan</w:t>
      </w:r>
      <w:proofErr w:type="spellEnd"/>
      <w:r w:rsidRPr="009B5F51">
        <w:t xml:space="preserve"> pH </w:t>
      </w:r>
      <w:proofErr w:type="spellStart"/>
      <w:r w:rsidRPr="009B5F51">
        <w:t>tanah</w:t>
      </w:r>
      <w:proofErr w:type="spellEnd"/>
      <w:r w:rsidRPr="009B5F51">
        <w:t xml:space="preserve"> &lt; 4 dan &gt; 9 </w:t>
      </w:r>
      <w:proofErr w:type="spellStart"/>
      <w:r w:rsidRPr="009B5F51">
        <w:t>dikatakan</w:t>
      </w:r>
      <w:proofErr w:type="spellEnd"/>
      <w:r w:rsidRPr="009B5F51">
        <w:t xml:space="preserve"> </w:t>
      </w:r>
      <w:proofErr w:type="spellStart"/>
      <w:r w:rsidRPr="009B5F51">
        <w:t>tidak</w:t>
      </w:r>
      <w:proofErr w:type="spellEnd"/>
      <w:r w:rsidRPr="009B5F51">
        <w:t xml:space="preserve"> </w:t>
      </w:r>
      <w:proofErr w:type="spellStart"/>
      <w:r w:rsidRPr="009B5F51">
        <w:t>sesuai</w:t>
      </w:r>
      <w:proofErr w:type="spellEnd"/>
      <w:r w:rsidRPr="009B5F51">
        <w:t xml:space="preserve">. </w:t>
      </w:r>
      <w:proofErr w:type="spellStart"/>
      <w:r w:rsidRPr="009B5F51">
        <w:t>Menurut</w:t>
      </w:r>
      <w:proofErr w:type="spellEnd"/>
      <w:r w:rsidRPr="009B5F51">
        <w:t xml:space="preserve"> PERMEN-KP </w:t>
      </w:r>
      <w:proofErr w:type="spellStart"/>
      <w:r w:rsidRPr="009B5F51">
        <w:t>nomor</w:t>
      </w:r>
      <w:proofErr w:type="spellEnd"/>
      <w:r w:rsidRPr="009B5F51">
        <w:t xml:space="preserve"> 75 </w:t>
      </w:r>
      <w:proofErr w:type="spellStart"/>
      <w:r w:rsidRPr="009B5F51">
        <w:t>tahun</w:t>
      </w:r>
      <w:proofErr w:type="spellEnd"/>
      <w:r w:rsidRPr="009B5F51">
        <w:t xml:space="preserve"> 2016 </w:t>
      </w:r>
      <w:proofErr w:type="spellStart"/>
      <w:r w:rsidRPr="009B5F51">
        <w:t>terkait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pH </w:t>
      </w:r>
      <w:proofErr w:type="spellStart"/>
      <w:r w:rsidRPr="009B5F51">
        <w:t>tanah</w:t>
      </w:r>
      <w:proofErr w:type="spellEnd"/>
      <w:r w:rsidRPr="009B5F51">
        <w:t xml:space="preserve"> di </w:t>
      </w:r>
      <w:proofErr w:type="spellStart"/>
      <w:r w:rsidRPr="009B5F51">
        <w:t>tambak</w:t>
      </w:r>
      <w:proofErr w:type="spellEnd"/>
      <w:r w:rsidRPr="009B5F51">
        <w:t xml:space="preserve"> </w:t>
      </w:r>
      <w:proofErr w:type="spellStart"/>
      <w:r w:rsidRPr="009B5F51">
        <w:t>yaitu</w:t>
      </w:r>
      <w:proofErr w:type="spellEnd"/>
      <w:r w:rsidRPr="009B5F51">
        <w:t xml:space="preserve"> </w:t>
      </w:r>
      <w:proofErr w:type="spellStart"/>
      <w:r w:rsidRPr="009B5F51">
        <w:t>berkisar</w:t>
      </w:r>
      <w:proofErr w:type="spellEnd"/>
      <w:r w:rsidRPr="009B5F51">
        <w:t xml:space="preserve"> 5,5 – 7,0.</w:t>
      </w:r>
      <w:bookmarkEnd w:id="8"/>
    </w:p>
    <w:p w14:paraId="75F824A9" w14:textId="2C4D0DA5" w:rsidR="00B53C8D" w:rsidRPr="009B5F51" w:rsidRDefault="00B53C8D" w:rsidP="00D83614">
      <w:pPr>
        <w:pStyle w:val="BodyText"/>
        <w:tabs>
          <w:tab w:val="left" w:pos="90"/>
        </w:tabs>
        <w:jc w:val="both"/>
      </w:pPr>
    </w:p>
    <w:p w14:paraId="231142E4" w14:textId="741366BB" w:rsidR="00D83614" w:rsidRPr="003D488E" w:rsidRDefault="00D83614" w:rsidP="00D83614">
      <w:pPr>
        <w:pStyle w:val="BodyText"/>
        <w:tabs>
          <w:tab w:val="left" w:pos="90"/>
        </w:tabs>
        <w:jc w:val="both"/>
        <w:rPr>
          <w:i/>
          <w:iCs/>
        </w:rPr>
      </w:pPr>
      <w:r w:rsidRPr="003D488E">
        <w:rPr>
          <w:i/>
          <w:iCs/>
        </w:rPr>
        <w:t xml:space="preserve">Curah </w:t>
      </w:r>
      <w:proofErr w:type="spellStart"/>
      <w:r w:rsidRPr="003D488E">
        <w:rPr>
          <w:i/>
          <w:iCs/>
        </w:rPr>
        <w:t>Hujan</w:t>
      </w:r>
      <w:proofErr w:type="spellEnd"/>
    </w:p>
    <w:p w14:paraId="046A1A33" w14:textId="2E113EAC" w:rsidR="00D83614" w:rsidRPr="009B5F51" w:rsidRDefault="00D83614" w:rsidP="00D83614">
      <w:pPr>
        <w:pStyle w:val="BodyText"/>
        <w:tabs>
          <w:tab w:val="left" w:pos="0"/>
          <w:tab w:val="left" w:pos="567"/>
        </w:tabs>
        <w:jc w:val="both"/>
      </w:pPr>
      <w:bookmarkStart w:id="9" w:name="_Hlk95669771"/>
      <w:r w:rsidRPr="009B5F51">
        <w:tab/>
        <w:t xml:space="preserve">Curah </w:t>
      </w:r>
      <w:proofErr w:type="spellStart"/>
      <w:r w:rsidRPr="009B5F51">
        <w:t>hujan</w:t>
      </w:r>
      <w:proofErr w:type="spellEnd"/>
      <w:r w:rsidRPr="009B5F51">
        <w:t xml:space="preserve"> di wilayah </w:t>
      </w:r>
      <w:proofErr w:type="spellStart"/>
      <w:r w:rsidRPr="009B5F51">
        <w:t>Kelurahan</w:t>
      </w:r>
      <w:proofErr w:type="spellEnd"/>
      <w:r w:rsidRPr="009B5F51">
        <w:t xml:space="preserve"> Sungai </w:t>
      </w:r>
      <w:proofErr w:type="spellStart"/>
      <w:r w:rsidRPr="009B5F51">
        <w:t>Geniot</w:t>
      </w:r>
      <w:proofErr w:type="spellEnd"/>
      <w:r w:rsidRPr="009B5F51">
        <w:t xml:space="preserve"> Kota </w:t>
      </w:r>
      <w:proofErr w:type="spellStart"/>
      <w:r w:rsidRPr="009B5F51">
        <w:t>Dumai</w:t>
      </w:r>
      <w:proofErr w:type="spellEnd"/>
      <w:r w:rsidRPr="009B5F51">
        <w:t xml:space="preserve"> </w:t>
      </w:r>
      <w:proofErr w:type="spellStart"/>
      <w:r w:rsidRPr="009B5F51">
        <w:t>dalam</w:t>
      </w:r>
      <w:proofErr w:type="spellEnd"/>
      <w:r w:rsidRPr="009B5F51">
        <w:t xml:space="preserve"> </w:t>
      </w:r>
      <w:proofErr w:type="spellStart"/>
      <w:r w:rsidRPr="009B5F51">
        <w:t>setahun</w:t>
      </w:r>
      <w:proofErr w:type="spellEnd"/>
      <w:r w:rsidRPr="009B5F51">
        <w:t xml:space="preserve"> </w:t>
      </w:r>
      <w:proofErr w:type="spellStart"/>
      <w:r w:rsidRPr="009B5F51">
        <w:t>yaitu</w:t>
      </w:r>
      <w:proofErr w:type="spellEnd"/>
      <w:r w:rsidRPr="009B5F51">
        <w:t xml:space="preserve"> 2507,3 mm/</w:t>
      </w:r>
      <w:proofErr w:type="spellStart"/>
      <w:r w:rsidRPr="009B5F51">
        <w:t>thn</w:t>
      </w:r>
      <w:proofErr w:type="spellEnd"/>
      <w:r w:rsidRPr="009B5F51">
        <w:t xml:space="preserve"> dan </w:t>
      </w:r>
      <w:proofErr w:type="spellStart"/>
      <w:r w:rsidRPr="009B5F51">
        <w:t>bulan</w:t>
      </w:r>
      <w:proofErr w:type="spellEnd"/>
      <w:r w:rsidRPr="009B5F51">
        <w:t xml:space="preserve"> </w:t>
      </w:r>
      <w:proofErr w:type="spellStart"/>
      <w:r w:rsidRPr="009B5F51">
        <w:t>kering</w:t>
      </w:r>
      <w:proofErr w:type="spellEnd"/>
      <w:r w:rsidRPr="009B5F51">
        <w:t xml:space="preserve"> </w:t>
      </w:r>
      <w:proofErr w:type="spellStart"/>
      <w:r w:rsidRPr="009B5F51">
        <w:t>terdapat</w:t>
      </w:r>
      <w:proofErr w:type="spellEnd"/>
      <w:r w:rsidRPr="009B5F51">
        <w:t xml:space="preserve"> 1 – 3 </w:t>
      </w:r>
      <w:proofErr w:type="spellStart"/>
      <w:r w:rsidRPr="009B5F51">
        <w:t>bulan</w:t>
      </w:r>
      <w:proofErr w:type="spellEnd"/>
      <w:r w:rsidRPr="009B5F51">
        <w:t xml:space="preserve"> </w:t>
      </w:r>
      <w:proofErr w:type="spellStart"/>
      <w:r w:rsidRPr="009B5F51">
        <w:t>dimana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</w:t>
      </w:r>
      <w:proofErr w:type="spellStart"/>
      <w:r w:rsidRPr="009B5F51">
        <w:t>terendahnya</w:t>
      </w:r>
      <w:proofErr w:type="spellEnd"/>
      <w:r w:rsidRPr="009B5F51">
        <w:t xml:space="preserve"> 69,1 mm dan </w:t>
      </w:r>
      <w:proofErr w:type="spellStart"/>
      <w:r w:rsidRPr="009B5F51">
        <w:t>nilai</w:t>
      </w:r>
      <w:proofErr w:type="spellEnd"/>
      <w:r w:rsidRPr="009B5F51">
        <w:t xml:space="preserve"> </w:t>
      </w:r>
      <w:proofErr w:type="spellStart"/>
      <w:r w:rsidRPr="009B5F51">
        <w:t>tertingginya</w:t>
      </w:r>
      <w:proofErr w:type="spellEnd"/>
      <w:r w:rsidRPr="009B5F51">
        <w:t xml:space="preserve"> 366,8 mm. </w:t>
      </w:r>
      <w:proofErr w:type="spellStart"/>
      <w:r w:rsidRPr="009B5F51">
        <w:t>Menurut</w:t>
      </w:r>
      <w:proofErr w:type="spellEnd"/>
      <w:r w:rsidRPr="009B5F51">
        <w:t xml:space="preserve"> Mustafa </w:t>
      </w:r>
      <w:r w:rsidRPr="009B5F51">
        <w:rPr>
          <w:i/>
          <w:iCs/>
        </w:rPr>
        <w:t xml:space="preserve">et al. </w:t>
      </w:r>
      <w:r w:rsidRPr="009B5F51">
        <w:t xml:space="preserve">(2011) Curah </w:t>
      </w:r>
      <w:proofErr w:type="spellStart"/>
      <w:r w:rsidRPr="009B5F51">
        <w:t>hujan</w:t>
      </w:r>
      <w:proofErr w:type="spellEnd"/>
      <w:r w:rsidRPr="009B5F51">
        <w:t xml:space="preserve"> </w:t>
      </w:r>
      <w:proofErr w:type="spellStart"/>
      <w:r w:rsidRPr="009B5F51">
        <w:t>antara</w:t>
      </w:r>
      <w:proofErr w:type="spellEnd"/>
      <w:r w:rsidRPr="009B5F51">
        <w:t xml:space="preserve"> 2.000 – 3.000 mm/</w:t>
      </w:r>
      <w:proofErr w:type="spellStart"/>
      <w:r w:rsidRPr="009B5F51">
        <w:t>tahun</w:t>
      </w:r>
      <w:proofErr w:type="spellEnd"/>
      <w:r w:rsidRPr="009B5F51">
        <w:t xml:space="preserve"> </w:t>
      </w:r>
      <w:proofErr w:type="spellStart"/>
      <w:r w:rsidRPr="009B5F51">
        <w:t>dengan</w:t>
      </w:r>
      <w:proofErr w:type="spellEnd"/>
      <w:r w:rsidRPr="009B5F51">
        <w:t xml:space="preserve"> </w:t>
      </w:r>
      <w:proofErr w:type="spellStart"/>
      <w:r w:rsidRPr="009B5F51">
        <w:t>bulan</w:t>
      </w:r>
      <w:proofErr w:type="spellEnd"/>
      <w:r w:rsidRPr="009B5F51">
        <w:t xml:space="preserve"> </w:t>
      </w:r>
      <w:proofErr w:type="spellStart"/>
      <w:r w:rsidRPr="009B5F51">
        <w:t>kering</w:t>
      </w:r>
      <w:proofErr w:type="spellEnd"/>
      <w:r w:rsidRPr="009B5F51">
        <w:t xml:space="preserve"> 2 – 3 </w:t>
      </w:r>
      <w:proofErr w:type="spellStart"/>
      <w:r w:rsidRPr="009B5F51">
        <w:t>bulan</w:t>
      </w:r>
      <w:proofErr w:type="spellEnd"/>
      <w:r w:rsidRPr="009B5F51">
        <w:t xml:space="preserve"> </w:t>
      </w:r>
      <w:proofErr w:type="spellStart"/>
      <w:r w:rsidRPr="009B5F51">
        <w:t>cukup</w:t>
      </w:r>
      <w:proofErr w:type="spellEnd"/>
      <w:r w:rsidRPr="009B5F51">
        <w:t xml:space="preserve"> </w:t>
      </w:r>
      <w:proofErr w:type="spellStart"/>
      <w:r w:rsidRPr="009B5F51">
        <w:t>baik</w:t>
      </w:r>
      <w:proofErr w:type="spellEnd"/>
      <w:r w:rsidRPr="009B5F51">
        <w:t xml:space="preserve"> </w:t>
      </w:r>
      <w:proofErr w:type="spellStart"/>
      <w:r w:rsidRPr="009B5F51">
        <w:t>untuk</w:t>
      </w:r>
      <w:proofErr w:type="spellEnd"/>
      <w:r w:rsidRPr="009B5F51">
        <w:t xml:space="preserve"> </w:t>
      </w:r>
      <w:proofErr w:type="spellStart"/>
      <w:r w:rsidRPr="009B5F51">
        <w:t>tambak</w:t>
      </w:r>
      <w:proofErr w:type="spellEnd"/>
      <w:r w:rsidRPr="009B5F51">
        <w:t xml:space="preserve">. </w:t>
      </w:r>
      <w:proofErr w:type="spellStart"/>
      <w:r w:rsidRPr="009B5F51">
        <w:t>Bulan</w:t>
      </w:r>
      <w:proofErr w:type="spellEnd"/>
      <w:r w:rsidRPr="009B5F51">
        <w:t xml:space="preserve"> </w:t>
      </w:r>
      <w:proofErr w:type="spellStart"/>
      <w:r w:rsidRPr="009B5F51">
        <w:t>kering</w:t>
      </w:r>
      <w:proofErr w:type="spellEnd"/>
      <w:r w:rsidRPr="009B5F51">
        <w:t xml:space="preserve"> </w:t>
      </w:r>
      <w:proofErr w:type="spellStart"/>
      <w:r w:rsidRPr="009B5F51">
        <w:t>menurut</w:t>
      </w:r>
      <w:proofErr w:type="spellEnd"/>
      <w:r w:rsidRPr="009B5F51">
        <w:t xml:space="preserve"> </w:t>
      </w:r>
      <w:proofErr w:type="spellStart"/>
      <w:r w:rsidRPr="009B5F51">
        <w:t>klasifikasi</w:t>
      </w:r>
      <w:proofErr w:type="spellEnd"/>
      <w:r w:rsidRPr="009B5F51">
        <w:t xml:space="preserve"> </w:t>
      </w:r>
      <w:proofErr w:type="spellStart"/>
      <w:r w:rsidRPr="009B5F51">
        <w:t>iklim</w:t>
      </w:r>
      <w:proofErr w:type="spellEnd"/>
      <w:r w:rsidRPr="009B5F51">
        <w:t xml:space="preserve"> </w:t>
      </w:r>
      <w:proofErr w:type="spellStart"/>
      <w:r w:rsidRPr="009B5F51">
        <w:t>dari</w:t>
      </w:r>
      <w:proofErr w:type="spellEnd"/>
      <w:r w:rsidRPr="009B5F51">
        <w:t xml:space="preserve"> Mustafa (2012) </w:t>
      </w:r>
      <w:proofErr w:type="spellStart"/>
      <w:r w:rsidRPr="009B5F51">
        <w:t>adalah</w:t>
      </w:r>
      <w:proofErr w:type="spellEnd"/>
      <w:r w:rsidRPr="009B5F51">
        <w:t xml:space="preserve"> </w:t>
      </w:r>
      <w:proofErr w:type="spellStart"/>
      <w:r w:rsidRPr="009B5F51">
        <w:t>bulan</w:t>
      </w:r>
      <w:proofErr w:type="spellEnd"/>
      <w:r w:rsidRPr="009B5F51">
        <w:t xml:space="preserve"> </w:t>
      </w:r>
      <w:proofErr w:type="spellStart"/>
      <w:r w:rsidRPr="009B5F51">
        <w:t>dengan</w:t>
      </w:r>
      <w:proofErr w:type="spellEnd"/>
      <w:r w:rsidRPr="009B5F51">
        <w:t xml:space="preserve"> </w:t>
      </w:r>
      <w:proofErr w:type="spellStart"/>
      <w:r w:rsidRPr="009B5F51">
        <w:t>curah</w:t>
      </w:r>
      <w:proofErr w:type="spellEnd"/>
      <w:r w:rsidRPr="009B5F51">
        <w:t xml:space="preserve"> </w:t>
      </w:r>
      <w:proofErr w:type="spellStart"/>
      <w:r w:rsidRPr="009B5F51">
        <w:t>hujan</w:t>
      </w:r>
      <w:proofErr w:type="spellEnd"/>
      <w:r w:rsidRPr="009B5F51">
        <w:t xml:space="preserve"> &lt; 60 mm. </w:t>
      </w:r>
      <w:proofErr w:type="spellStart"/>
      <w:r w:rsidRPr="009B5F51">
        <w:t>Menurut</w:t>
      </w:r>
      <w:proofErr w:type="spellEnd"/>
      <w:r w:rsidRPr="009B5F51">
        <w:t xml:space="preserve"> data BPS </w:t>
      </w:r>
      <w:proofErr w:type="spellStart"/>
      <w:r w:rsidRPr="009B5F51">
        <w:t>kota</w:t>
      </w:r>
      <w:proofErr w:type="spellEnd"/>
      <w:r w:rsidRPr="009B5F51">
        <w:t xml:space="preserve"> </w:t>
      </w:r>
      <w:proofErr w:type="spellStart"/>
      <w:r w:rsidRPr="009B5F51">
        <w:t>Dumai</w:t>
      </w:r>
      <w:proofErr w:type="spellEnd"/>
      <w:r w:rsidRPr="009B5F51">
        <w:t xml:space="preserve">, </w:t>
      </w:r>
      <w:proofErr w:type="spellStart"/>
      <w:r w:rsidRPr="009B5F51">
        <w:t>curah</w:t>
      </w:r>
      <w:proofErr w:type="spellEnd"/>
      <w:r w:rsidRPr="009B5F51">
        <w:t xml:space="preserve"> </w:t>
      </w:r>
      <w:proofErr w:type="spellStart"/>
      <w:r w:rsidRPr="009B5F51">
        <w:t>hujan</w:t>
      </w:r>
      <w:proofErr w:type="spellEnd"/>
      <w:r w:rsidRPr="009B5F51">
        <w:t xml:space="preserve"> di </w:t>
      </w:r>
      <w:proofErr w:type="spellStart"/>
      <w:r w:rsidRPr="009B5F51">
        <w:t>lokasi</w:t>
      </w:r>
      <w:proofErr w:type="spellEnd"/>
      <w:r w:rsidRPr="009B5F51">
        <w:t xml:space="preserve"> </w:t>
      </w:r>
      <w:proofErr w:type="spellStart"/>
      <w:r w:rsidRPr="009B5F51">
        <w:t>penelitian</w:t>
      </w:r>
      <w:proofErr w:type="spellEnd"/>
      <w:r w:rsidRPr="009B5F51">
        <w:t xml:space="preserve"> </w:t>
      </w:r>
      <w:proofErr w:type="spellStart"/>
      <w:r w:rsidRPr="009B5F51">
        <w:t>masih</w:t>
      </w:r>
      <w:proofErr w:type="spellEnd"/>
      <w:r w:rsidRPr="009B5F51">
        <w:t xml:space="preserve"> </w:t>
      </w:r>
      <w:proofErr w:type="spellStart"/>
      <w:r w:rsidRPr="009B5F51">
        <w:t>baik</w:t>
      </w:r>
      <w:proofErr w:type="spellEnd"/>
      <w:r w:rsidRPr="009B5F51">
        <w:t xml:space="preserve"> </w:t>
      </w:r>
      <w:proofErr w:type="spellStart"/>
      <w:r w:rsidRPr="009B5F51">
        <w:t>untuk</w:t>
      </w:r>
      <w:proofErr w:type="spellEnd"/>
      <w:r w:rsidRPr="009B5F51">
        <w:t xml:space="preserve"> </w:t>
      </w:r>
      <w:proofErr w:type="spellStart"/>
      <w:r w:rsidRPr="009B5F51">
        <w:t>mendukung</w:t>
      </w:r>
      <w:proofErr w:type="spellEnd"/>
      <w:r w:rsidRPr="009B5F51">
        <w:t xml:space="preserve"> </w:t>
      </w:r>
      <w:proofErr w:type="spellStart"/>
      <w:r w:rsidRPr="009B5F51">
        <w:t>pengembangan</w:t>
      </w:r>
      <w:proofErr w:type="spellEnd"/>
      <w:r w:rsidRPr="009B5F51">
        <w:t xml:space="preserve"> </w:t>
      </w:r>
      <w:proofErr w:type="spellStart"/>
      <w:r w:rsidRPr="009B5F51">
        <w:t>kawasan</w:t>
      </w:r>
      <w:proofErr w:type="spellEnd"/>
      <w:r w:rsidRPr="009B5F51">
        <w:t xml:space="preserve"> </w:t>
      </w:r>
      <w:proofErr w:type="spellStart"/>
      <w:r w:rsidRPr="009B5F51">
        <w:t>tambak</w:t>
      </w:r>
      <w:proofErr w:type="spellEnd"/>
      <w:r w:rsidRPr="009B5F51">
        <w:t xml:space="preserve"> </w:t>
      </w:r>
      <w:proofErr w:type="spellStart"/>
      <w:r w:rsidRPr="009B5F51">
        <w:t>udang</w:t>
      </w:r>
      <w:proofErr w:type="spellEnd"/>
      <w:r w:rsidRPr="009B5F51">
        <w:t>.</w:t>
      </w:r>
      <w:bookmarkEnd w:id="9"/>
    </w:p>
    <w:p w14:paraId="3A60BEEF" w14:textId="2A0D9753" w:rsidR="00125109" w:rsidRPr="009B5F51" w:rsidRDefault="00125109" w:rsidP="00D83614">
      <w:pPr>
        <w:pStyle w:val="BodyText"/>
        <w:tabs>
          <w:tab w:val="left" w:pos="0"/>
          <w:tab w:val="left" w:pos="567"/>
          <w:tab w:val="left" w:pos="851"/>
        </w:tabs>
        <w:jc w:val="both"/>
      </w:pPr>
    </w:p>
    <w:p w14:paraId="5EB430C7" w14:textId="7634B837" w:rsidR="00D83614" w:rsidRPr="003D488E" w:rsidRDefault="00D83614" w:rsidP="00D83614">
      <w:pPr>
        <w:pStyle w:val="BodyText"/>
        <w:tabs>
          <w:tab w:val="left" w:pos="0"/>
          <w:tab w:val="left" w:pos="567"/>
          <w:tab w:val="left" w:pos="851"/>
        </w:tabs>
        <w:jc w:val="both"/>
        <w:rPr>
          <w:i/>
          <w:iCs/>
        </w:rPr>
      </w:pPr>
      <w:proofErr w:type="spellStart"/>
      <w:r w:rsidRPr="003D488E">
        <w:rPr>
          <w:i/>
          <w:iCs/>
        </w:rPr>
        <w:t>Substrat</w:t>
      </w:r>
      <w:proofErr w:type="spellEnd"/>
      <w:r w:rsidRPr="003D488E">
        <w:rPr>
          <w:i/>
          <w:iCs/>
        </w:rPr>
        <w:t xml:space="preserve"> </w:t>
      </w:r>
      <w:proofErr w:type="spellStart"/>
      <w:r w:rsidRPr="003D488E">
        <w:rPr>
          <w:i/>
          <w:iCs/>
        </w:rPr>
        <w:t>Sedimen</w:t>
      </w:r>
      <w:proofErr w:type="spellEnd"/>
    </w:p>
    <w:p w14:paraId="44C6554C" w14:textId="3BB95316" w:rsidR="00D83614" w:rsidRPr="009B5F51" w:rsidRDefault="00D83614" w:rsidP="00D83614">
      <w:pPr>
        <w:pStyle w:val="BodyText"/>
        <w:tabs>
          <w:tab w:val="left" w:pos="0"/>
          <w:tab w:val="left" w:pos="567"/>
        </w:tabs>
        <w:jc w:val="both"/>
      </w:pPr>
      <w:r w:rsidRPr="009B5F51">
        <w:tab/>
      </w:r>
      <w:proofErr w:type="spellStart"/>
      <w:r w:rsidRPr="009B5F51">
        <w:t>Berdasarkan</w:t>
      </w:r>
      <w:proofErr w:type="spellEnd"/>
      <w:r w:rsidRPr="009B5F51">
        <w:t xml:space="preserve"> </w:t>
      </w:r>
      <w:proofErr w:type="spellStart"/>
      <w:r w:rsidRPr="009B5F51">
        <w:t>hasil</w:t>
      </w:r>
      <w:proofErr w:type="spellEnd"/>
      <w:r w:rsidRPr="009B5F51">
        <w:t xml:space="preserve"> </w:t>
      </w:r>
      <w:proofErr w:type="spellStart"/>
      <w:r w:rsidRPr="009B5F51">
        <w:t>analisis</w:t>
      </w:r>
      <w:proofErr w:type="spellEnd"/>
      <w:r w:rsidRPr="009B5F51">
        <w:t xml:space="preserve"> pada </w:t>
      </w:r>
      <w:proofErr w:type="spellStart"/>
      <w:r w:rsidRPr="009B5F51">
        <w:t>setiap</w:t>
      </w:r>
      <w:proofErr w:type="spellEnd"/>
      <w:r w:rsidRPr="009B5F51">
        <w:t xml:space="preserve"> </w:t>
      </w:r>
      <w:proofErr w:type="spellStart"/>
      <w:r w:rsidRPr="009B5F51">
        <w:t>titik</w:t>
      </w:r>
      <w:proofErr w:type="spellEnd"/>
      <w:r w:rsidRPr="009B5F51">
        <w:t xml:space="preserve"> </w:t>
      </w:r>
      <w:proofErr w:type="spellStart"/>
      <w:r w:rsidRPr="009B5F51">
        <w:t>pengambilan</w:t>
      </w:r>
      <w:proofErr w:type="spellEnd"/>
      <w:r w:rsidRPr="009B5F51">
        <w:t xml:space="preserve"> </w:t>
      </w:r>
      <w:proofErr w:type="spellStart"/>
      <w:r w:rsidRPr="009B5F51">
        <w:t>sampel</w:t>
      </w:r>
      <w:proofErr w:type="spellEnd"/>
      <w:r w:rsidRPr="009B5F51">
        <w:t xml:space="preserve"> </w:t>
      </w:r>
      <w:proofErr w:type="spellStart"/>
      <w:r w:rsidRPr="009B5F51">
        <w:t>tanah</w:t>
      </w:r>
      <w:proofErr w:type="spellEnd"/>
      <w:r w:rsidRPr="009B5F51">
        <w:t xml:space="preserve"> </w:t>
      </w:r>
      <w:proofErr w:type="spellStart"/>
      <w:r w:rsidRPr="009B5F51">
        <w:t>didapatkan</w:t>
      </w:r>
      <w:proofErr w:type="spellEnd"/>
      <w:r w:rsidRPr="009B5F51">
        <w:t xml:space="preserve"> </w:t>
      </w:r>
      <w:proofErr w:type="spellStart"/>
      <w:r w:rsidRPr="009B5F51">
        <w:t>bahwa</w:t>
      </w:r>
      <w:proofErr w:type="spellEnd"/>
      <w:r w:rsidRPr="009B5F51">
        <w:t xml:space="preserve"> pada </w:t>
      </w:r>
      <w:proofErr w:type="spellStart"/>
      <w:r w:rsidRPr="009B5F51">
        <w:t>lokasi</w:t>
      </w:r>
      <w:proofErr w:type="spellEnd"/>
      <w:r w:rsidRPr="009B5F51">
        <w:t xml:space="preserve"> </w:t>
      </w:r>
      <w:proofErr w:type="spellStart"/>
      <w:r w:rsidRPr="009B5F51">
        <w:t>lahan</w:t>
      </w:r>
      <w:proofErr w:type="spellEnd"/>
      <w:r w:rsidRPr="009B5F51">
        <w:t xml:space="preserve"> yang </w:t>
      </w:r>
      <w:proofErr w:type="spellStart"/>
      <w:r w:rsidRPr="009B5F51">
        <w:t>belum</w:t>
      </w:r>
      <w:proofErr w:type="spellEnd"/>
      <w:r w:rsidRPr="009B5F51">
        <w:t xml:space="preserve"> </w:t>
      </w:r>
      <w:proofErr w:type="spellStart"/>
      <w:r w:rsidRPr="009B5F51">
        <w:t>menjadi</w:t>
      </w:r>
      <w:proofErr w:type="spellEnd"/>
      <w:r w:rsidRPr="009B5F51">
        <w:t xml:space="preserve"> </w:t>
      </w:r>
      <w:proofErr w:type="spellStart"/>
      <w:r w:rsidRPr="009B5F51">
        <w:t>tambak</w:t>
      </w:r>
      <w:proofErr w:type="spellEnd"/>
      <w:r w:rsidRPr="009B5F51">
        <w:t xml:space="preserve"> </w:t>
      </w:r>
      <w:proofErr w:type="spellStart"/>
      <w:r w:rsidRPr="009B5F51">
        <w:t>memiliki</w:t>
      </w:r>
      <w:proofErr w:type="spellEnd"/>
      <w:r w:rsidRPr="009B5F51">
        <w:t xml:space="preserve"> </w:t>
      </w:r>
      <w:proofErr w:type="spellStart"/>
      <w:r w:rsidRPr="009B5F51">
        <w:t>tekstur</w:t>
      </w:r>
      <w:proofErr w:type="spellEnd"/>
      <w:r w:rsidRPr="009B5F51">
        <w:t xml:space="preserve"> </w:t>
      </w:r>
      <w:proofErr w:type="spellStart"/>
      <w:r w:rsidRPr="009B5F51">
        <w:t>lempung</w:t>
      </w:r>
      <w:proofErr w:type="spellEnd"/>
      <w:r w:rsidRPr="009B5F51">
        <w:t xml:space="preserve"> </w:t>
      </w:r>
      <w:proofErr w:type="spellStart"/>
      <w:r w:rsidRPr="009B5F51">
        <w:t>liat</w:t>
      </w:r>
      <w:proofErr w:type="spellEnd"/>
      <w:r w:rsidRPr="009B5F51">
        <w:t xml:space="preserve">. Hasil yang </w:t>
      </w:r>
      <w:proofErr w:type="spellStart"/>
      <w:r w:rsidRPr="009B5F51">
        <w:t>didapat</w:t>
      </w:r>
      <w:proofErr w:type="spellEnd"/>
      <w:r w:rsidRPr="009B5F51">
        <w:t xml:space="preserve"> </w:t>
      </w:r>
      <w:proofErr w:type="spellStart"/>
      <w:r w:rsidRPr="009B5F51">
        <w:t>sesuai</w:t>
      </w:r>
      <w:proofErr w:type="spellEnd"/>
      <w:r w:rsidRPr="009B5F51">
        <w:t xml:space="preserve"> </w:t>
      </w:r>
      <w:proofErr w:type="spellStart"/>
      <w:r w:rsidRPr="009B5F51">
        <w:t>dengan</w:t>
      </w:r>
      <w:proofErr w:type="spellEnd"/>
      <w:r w:rsidRPr="009B5F51">
        <w:t xml:space="preserve"> </w:t>
      </w:r>
      <w:proofErr w:type="spellStart"/>
      <w:r w:rsidRPr="009B5F51">
        <w:t>standar</w:t>
      </w:r>
      <w:proofErr w:type="spellEnd"/>
      <w:r w:rsidRPr="009B5F51">
        <w:t xml:space="preserve"> </w:t>
      </w:r>
      <w:proofErr w:type="spellStart"/>
      <w:r w:rsidRPr="009B5F51">
        <w:t>baku</w:t>
      </w:r>
      <w:proofErr w:type="spellEnd"/>
      <w:r w:rsidRPr="009B5F51">
        <w:t xml:space="preserve"> </w:t>
      </w:r>
      <w:proofErr w:type="spellStart"/>
      <w:r w:rsidRPr="009B5F51">
        <w:t>mutu</w:t>
      </w:r>
      <w:proofErr w:type="spellEnd"/>
      <w:r w:rsidRPr="009B5F51">
        <w:t xml:space="preserve"> PERMEN-KP 75 </w:t>
      </w:r>
      <w:proofErr w:type="spellStart"/>
      <w:r w:rsidRPr="009B5F51">
        <w:t>tahun</w:t>
      </w:r>
      <w:proofErr w:type="spellEnd"/>
      <w:r w:rsidRPr="009B5F51">
        <w:t xml:space="preserve"> 2016 </w:t>
      </w:r>
      <w:proofErr w:type="spellStart"/>
      <w:r w:rsidRPr="009B5F51">
        <w:t>yaitu</w:t>
      </w:r>
      <w:proofErr w:type="spellEnd"/>
      <w:r w:rsidRPr="009B5F51">
        <w:t xml:space="preserve"> </w:t>
      </w:r>
      <w:proofErr w:type="spellStart"/>
      <w:r w:rsidRPr="009B5F51">
        <w:t>lempung</w:t>
      </w:r>
      <w:proofErr w:type="spellEnd"/>
      <w:r w:rsidRPr="009B5F51">
        <w:t xml:space="preserve"> </w:t>
      </w:r>
      <w:proofErr w:type="spellStart"/>
      <w:r w:rsidRPr="009B5F51">
        <w:t>berpasir</w:t>
      </w:r>
      <w:proofErr w:type="spellEnd"/>
      <w:r w:rsidRPr="009B5F51">
        <w:t xml:space="preserve">. </w:t>
      </w:r>
      <w:proofErr w:type="spellStart"/>
      <w:r w:rsidRPr="009B5F51">
        <w:t>Menurut</w:t>
      </w:r>
      <w:proofErr w:type="spellEnd"/>
      <w:r w:rsidRPr="009B5F51">
        <w:t xml:space="preserve"> </w:t>
      </w:r>
      <w:proofErr w:type="spellStart"/>
      <w:r w:rsidRPr="009B5F51">
        <w:t>Ikbal</w:t>
      </w:r>
      <w:proofErr w:type="spellEnd"/>
      <w:r w:rsidRPr="009B5F51">
        <w:t xml:space="preserve"> </w:t>
      </w:r>
      <w:r w:rsidRPr="009B5F51">
        <w:rPr>
          <w:i/>
          <w:iCs/>
        </w:rPr>
        <w:t>et al.</w:t>
      </w:r>
      <w:r w:rsidRPr="009B5F51">
        <w:t xml:space="preserve"> (2019) </w:t>
      </w:r>
      <w:proofErr w:type="spellStart"/>
      <w:r w:rsidRPr="009B5F51">
        <w:t>bahwa</w:t>
      </w:r>
      <w:proofErr w:type="spellEnd"/>
      <w:r w:rsidRPr="009B5F51">
        <w:t xml:space="preserve"> </w:t>
      </w:r>
      <w:proofErr w:type="spellStart"/>
      <w:r w:rsidRPr="009B5F51">
        <w:t>untuk</w:t>
      </w:r>
      <w:proofErr w:type="spellEnd"/>
      <w:r w:rsidRPr="009B5F51">
        <w:t xml:space="preserve"> </w:t>
      </w:r>
      <w:proofErr w:type="spellStart"/>
      <w:r w:rsidRPr="009B5F51">
        <w:t>tipe</w:t>
      </w:r>
      <w:proofErr w:type="spellEnd"/>
      <w:r w:rsidRPr="009B5F51">
        <w:t xml:space="preserve"> </w:t>
      </w:r>
      <w:proofErr w:type="spellStart"/>
      <w:r w:rsidRPr="009B5F51">
        <w:t>substrat</w:t>
      </w:r>
      <w:proofErr w:type="spellEnd"/>
      <w:r w:rsidRPr="009B5F51">
        <w:t xml:space="preserve"> </w:t>
      </w:r>
      <w:proofErr w:type="spellStart"/>
      <w:r w:rsidRPr="009B5F51">
        <w:t>sedimen</w:t>
      </w:r>
      <w:proofErr w:type="spellEnd"/>
      <w:r w:rsidRPr="009B5F51">
        <w:t xml:space="preserve"> yang optimal </w:t>
      </w:r>
      <w:proofErr w:type="spellStart"/>
      <w:r w:rsidRPr="009B5F51">
        <w:t>untuk</w:t>
      </w:r>
      <w:proofErr w:type="spellEnd"/>
      <w:r w:rsidRPr="009B5F51">
        <w:t xml:space="preserve"> </w:t>
      </w:r>
      <w:proofErr w:type="spellStart"/>
      <w:r w:rsidRPr="009B5F51">
        <w:t>tambak</w:t>
      </w:r>
      <w:proofErr w:type="spellEnd"/>
      <w:r w:rsidRPr="009B5F51">
        <w:t xml:space="preserve"> </w:t>
      </w:r>
      <w:proofErr w:type="spellStart"/>
      <w:r w:rsidRPr="009B5F51">
        <w:t>udang</w:t>
      </w:r>
      <w:proofErr w:type="spellEnd"/>
      <w:r w:rsidRPr="009B5F51">
        <w:t xml:space="preserve"> </w:t>
      </w:r>
      <w:proofErr w:type="spellStart"/>
      <w:r w:rsidRPr="009B5F51">
        <w:t>vaname</w:t>
      </w:r>
      <w:proofErr w:type="spellEnd"/>
      <w:r w:rsidRPr="009B5F51">
        <w:t xml:space="preserve"> </w:t>
      </w:r>
      <w:proofErr w:type="spellStart"/>
      <w:r w:rsidRPr="009B5F51">
        <w:t>adalah</w:t>
      </w:r>
      <w:proofErr w:type="spellEnd"/>
      <w:r w:rsidRPr="009B5F51">
        <w:t xml:space="preserve"> </w:t>
      </w:r>
      <w:proofErr w:type="spellStart"/>
      <w:r w:rsidRPr="009B5F51">
        <w:t>tipe</w:t>
      </w:r>
      <w:proofErr w:type="spellEnd"/>
      <w:r w:rsidRPr="009B5F51">
        <w:t xml:space="preserve"> </w:t>
      </w:r>
      <w:proofErr w:type="spellStart"/>
      <w:r w:rsidRPr="009B5F51">
        <w:t>lempung</w:t>
      </w:r>
      <w:proofErr w:type="spellEnd"/>
      <w:r w:rsidRPr="009B5F51">
        <w:t xml:space="preserve"> </w:t>
      </w:r>
      <w:proofErr w:type="spellStart"/>
      <w:r w:rsidRPr="009B5F51">
        <w:t>liat</w:t>
      </w:r>
      <w:proofErr w:type="spellEnd"/>
      <w:r w:rsidRPr="009B5F51">
        <w:t xml:space="preserve"> </w:t>
      </w:r>
      <w:proofErr w:type="spellStart"/>
      <w:r w:rsidRPr="009B5F51">
        <w:t>berpasir</w:t>
      </w:r>
      <w:proofErr w:type="spellEnd"/>
      <w:r w:rsidRPr="009B5F51">
        <w:t xml:space="preserve">. </w:t>
      </w:r>
      <w:proofErr w:type="spellStart"/>
      <w:r w:rsidRPr="009B5F51">
        <w:t>Sesuai</w:t>
      </w:r>
      <w:proofErr w:type="spellEnd"/>
      <w:r w:rsidRPr="009B5F51">
        <w:t xml:space="preserve"> </w:t>
      </w:r>
      <w:proofErr w:type="spellStart"/>
      <w:r w:rsidRPr="009B5F51">
        <w:t>dengan</w:t>
      </w:r>
      <w:proofErr w:type="spellEnd"/>
      <w:r w:rsidRPr="009B5F51">
        <w:t xml:space="preserve"> </w:t>
      </w:r>
      <w:proofErr w:type="spellStart"/>
      <w:r w:rsidRPr="009B5F51">
        <w:t>hasil</w:t>
      </w:r>
      <w:proofErr w:type="spellEnd"/>
      <w:r w:rsidRPr="009B5F51">
        <w:t xml:space="preserve"> </w:t>
      </w:r>
      <w:proofErr w:type="spellStart"/>
      <w:r w:rsidRPr="009B5F51">
        <w:t>penelitian</w:t>
      </w:r>
      <w:proofErr w:type="spellEnd"/>
      <w:r w:rsidRPr="009B5F51">
        <w:t xml:space="preserve"> </w:t>
      </w:r>
      <w:proofErr w:type="spellStart"/>
      <w:r w:rsidRPr="009B5F51">
        <w:t>diperoleh</w:t>
      </w:r>
      <w:proofErr w:type="spellEnd"/>
      <w:r w:rsidRPr="009B5F51">
        <w:t xml:space="preserve"> </w:t>
      </w:r>
      <w:proofErr w:type="spellStart"/>
      <w:r w:rsidRPr="009B5F51">
        <w:t>bahwa</w:t>
      </w:r>
      <w:proofErr w:type="spellEnd"/>
      <w:r w:rsidRPr="009B5F51">
        <w:t xml:space="preserve"> </w:t>
      </w:r>
      <w:proofErr w:type="spellStart"/>
      <w:r w:rsidRPr="009B5F51">
        <w:t>substrat</w:t>
      </w:r>
      <w:proofErr w:type="spellEnd"/>
      <w:r w:rsidRPr="009B5F51">
        <w:t xml:space="preserve"> </w:t>
      </w:r>
      <w:proofErr w:type="spellStart"/>
      <w:r w:rsidRPr="009B5F51">
        <w:t>sedimen</w:t>
      </w:r>
      <w:proofErr w:type="spellEnd"/>
      <w:r w:rsidRPr="009B5F51">
        <w:t xml:space="preserve"> </w:t>
      </w:r>
      <w:proofErr w:type="spellStart"/>
      <w:r w:rsidRPr="009B5F51">
        <w:t>sesuai</w:t>
      </w:r>
      <w:proofErr w:type="spellEnd"/>
      <w:r w:rsidRPr="009B5F51">
        <w:t xml:space="preserve"> </w:t>
      </w:r>
      <w:proofErr w:type="spellStart"/>
      <w:r w:rsidRPr="009B5F51">
        <w:t>untuk</w:t>
      </w:r>
      <w:proofErr w:type="spellEnd"/>
      <w:r w:rsidRPr="009B5F51">
        <w:t xml:space="preserve"> </w:t>
      </w:r>
      <w:proofErr w:type="spellStart"/>
      <w:r w:rsidRPr="009B5F51">
        <w:t>pengembangan</w:t>
      </w:r>
      <w:proofErr w:type="spellEnd"/>
      <w:r w:rsidRPr="009B5F51">
        <w:t xml:space="preserve"> </w:t>
      </w:r>
      <w:proofErr w:type="spellStart"/>
      <w:r w:rsidRPr="009B5F51">
        <w:t>tambak</w:t>
      </w:r>
      <w:proofErr w:type="spellEnd"/>
      <w:r w:rsidRPr="009B5F51">
        <w:t xml:space="preserve"> </w:t>
      </w:r>
      <w:proofErr w:type="spellStart"/>
      <w:r w:rsidRPr="009B5F51">
        <w:t>udang</w:t>
      </w:r>
      <w:proofErr w:type="spellEnd"/>
      <w:r w:rsidRPr="009B5F51">
        <w:t xml:space="preserve"> </w:t>
      </w:r>
      <w:proofErr w:type="spellStart"/>
      <w:r w:rsidRPr="009B5F51">
        <w:t>vaname</w:t>
      </w:r>
      <w:proofErr w:type="spellEnd"/>
      <w:r w:rsidRPr="009B5F51">
        <w:t>.</w:t>
      </w:r>
    </w:p>
    <w:p w14:paraId="06A95784" w14:textId="77777777" w:rsidR="00D83614" w:rsidRPr="009B5F51" w:rsidRDefault="00D83614" w:rsidP="00D83614">
      <w:pPr>
        <w:pStyle w:val="BodyText"/>
        <w:tabs>
          <w:tab w:val="left" w:pos="0"/>
          <w:tab w:val="left" w:pos="567"/>
          <w:tab w:val="left" w:pos="851"/>
        </w:tabs>
        <w:jc w:val="both"/>
        <w:rPr>
          <w:b/>
          <w:bCs/>
        </w:rPr>
      </w:pPr>
    </w:p>
    <w:p w14:paraId="66730E23" w14:textId="5A3FDAA7" w:rsidR="00B53C8D" w:rsidRPr="003D488E" w:rsidRDefault="00D83614" w:rsidP="00D83614">
      <w:pPr>
        <w:pStyle w:val="BodyText"/>
        <w:tabs>
          <w:tab w:val="left" w:pos="0"/>
          <w:tab w:val="left" w:pos="567"/>
          <w:tab w:val="left" w:pos="851"/>
        </w:tabs>
        <w:jc w:val="both"/>
        <w:rPr>
          <w:i/>
          <w:iCs/>
        </w:rPr>
      </w:pPr>
      <w:proofErr w:type="spellStart"/>
      <w:r w:rsidRPr="003D488E">
        <w:rPr>
          <w:i/>
          <w:iCs/>
        </w:rPr>
        <w:t>Logam</w:t>
      </w:r>
      <w:proofErr w:type="spellEnd"/>
      <w:r w:rsidRPr="003D488E">
        <w:rPr>
          <w:i/>
          <w:iCs/>
        </w:rPr>
        <w:t xml:space="preserve"> </w:t>
      </w:r>
      <w:proofErr w:type="spellStart"/>
      <w:r w:rsidRPr="003D488E">
        <w:rPr>
          <w:i/>
          <w:iCs/>
        </w:rPr>
        <w:t>Berat</w:t>
      </w:r>
      <w:proofErr w:type="spellEnd"/>
    </w:p>
    <w:p w14:paraId="6E861815" w14:textId="332EA151" w:rsidR="00D83614" w:rsidRPr="009B5F51" w:rsidRDefault="00D83614" w:rsidP="00D83614">
      <w:pPr>
        <w:pStyle w:val="BodyText"/>
        <w:tabs>
          <w:tab w:val="left" w:pos="0"/>
          <w:tab w:val="left" w:pos="567"/>
        </w:tabs>
        <w:jc w:val="both"/>
      </w:pPr>
      <w:r w:rsidRPr="009B5F51">
        <w:tab/>
      </w:r>
      <w:proofErr w:type="spellStart"/>
      <w:r w:rsidRPr="009B5F51">
        <w:t>Berdasarkan</w:t>
      </w:r>
      <w:proofErr w:type="spellEnd"/>
      <w:r w:rsidRPr="009B5F51">
        <w:t xml:space="preserve"> </w:t>
      </w:r>
      <w:proofErr w:type="spellStart"/>
      <w:r w:rsidRPr="009B5F51">
        <w:t>standarisasi</w:t>
      </w:r>
      <w:proofErr w:type="spellEnd"/>
      <w:r w:rsidRPr="009B5F51">
        <w:t xml:space="preserve"> SNI 7387: 2009 </w:t>
      </w:r>
      <w:proofErr w:type="spellStart"/>
      <w:r w:rsidRPr="009B5F51">
        <w:t>terkait</w:t>
      </w:r>
      <w:proofErr w:type="spellEnd"/>
      <w:r w:rsidRPr="009B5F51">
        <w:t xml:space="preserve"> </w:t>
      </w:r>
      <w:proofErr w:type="spellStart"/>
      <w:r w:rsidRPr="009B5F51">
        <w:t>batas</w:t>
      </w:r>
      <w:proofErr w:type="spellEnd"/>
      <w:r w:rsidRPr="009B5F51">
        <w:t xml:space="preserve"> </w:t>
      </w:r>
      <w:proofErr w:type="spellStart"/>
      <w:r w:rsidRPr="009B5F51">
        <w:t>maksimum</w:t>
      </w:r>
      <w:proofErr w:type="spellEnd"/>
      <w:r w:rsidRPr="009B5F51">
        <w:t xml:space="preserve"> </w:t>
      </w:r>
      <w:proofErr w:type="spellStart"/>
      <w:r w:rsidRPr="009B5F51">
        <w:t>cemaran</w:t>
      </w:r>
      <w:proofErr w:type="spellEnd"/>
      <w:r w:rsidRPr="009B5F51">
        <w:t xml:space="preserve"> </w:t>
      </w:r>
      <w:proofErr w:type="spellStart"/>
      <w:r w:rsidRPr="009B5F51">
        <w:t>logam</w:t>
      </w:r>
      <w:proofErr w:type="spellEnd"/>
      <w:r w:rsidRPr="009B5F51">
        <w:t xml:space="preserve"> </w:t>
      </w:r>
      <w:proofErr w:type="spellStart"/>
      <w:r w:rsidRPr="009B5F51">
        <w:t>berat</w:t>
      </w:r>
      <w:proofErr w:type="spellEnd"/>
      <w:r w:rsidRPr="009B5F51">
        <w:t xml:space="preserve"> </w:t>
      </w:r>
      <w:proofErr w:type="spellStart"/>
      <w:r w:rsidRPr="009B5F51">
        <w:t>diperairan</w:t>
      </w:r>
      <w:proofErr w:type="spellEnd"/>
      <w:r w:rsidRPr="009B5F51">
        <w:t xml:space="preserve"> pada </w:t>
      </w:r>
      <w:proofErr w:type="spellStart"/>
      <w:r w:rsidRPr="009B5F51">
        <w:t>udang</w:t>
      </w:r>
      <w:proofErr w:type="spellEnd"/>
      <w:r w:rsidRPr="009B5F51">
        <w:t xml:space="preserve"> </w:t>
      </w:r>
      <w:proofErr w:type="spellStart"/>
      <w:r w:rsidRPr="009B5F51">
        <w:t>vaname</w:t>
      </w:r>
      <w:proofErr w:type="spellEnd"/>
      <w:r w:rsidRPr="009B5F51">
        <w:t xml:space="preserve"> </w:t>
      </w:r>
      <w:proofErr w:type="spellStart"/>
      <w:r w:rsidRPr="009B5F51">
        <w:t>untuk</w:t>
      </w:r>
      <w:proofErr w:type="spellEnd"/>
      <w:r w:rsidRPr="009B5F51">
        <w:t xml:space="preserve"> </w:t>
      </w:r>
      <w:proofErr w:type="spellStart"/>
      <w:r w:rsidRPr="009B5F51">
        <w:t>merkuri</w:t>
      </w:r>
      <w:proofErr w:type="spellEnd"/>
      <w:r w:rsidRPr="009B5F51">
        <w:t xml:space="preserve"> 1 mg/L, timbal 0,5 mg/L dan </w:t>
      </w:r>
      <w:proofErr w:type="spellStart"/>
      <w:r w:rsidRPr="009B5F51">
        <w:t>kadmium</w:t>
      </w:r>
      <w:proofErr w:type="spellEnd"/>
      <w:r w:rsidRPr="009B5F51">
        <w:t xml:space="preserve"> 1 mg/L. Hasil </w:t>
      </w:r>
      <w:proofErr w:type="spellStart"/>
      <w:r w:rsidRPr="009B5F51">
        <w:t>penelitian</w:t>
      </w:r>
      <w:proofErr w:type="spellEnd"/>
      <w:r w:rsidRPr="009B5F51">
        <w:t xml:space="preserve"> </w:t>
      </w:r>
      <w:proofErr w:type="spellStart"/>
      <w:r w:rsidRPr="009B5F51">
        <w:t>menunjukkan</w:t>
      </w:r>
      <w:proofErr w:type="spellEnd"/>
      <w:r w:rsidRPr="009B5F51">
        <w:t xml:space="preserve"> </w:t>
      </w:r>
      <w:proofErr w:type="spellStart"/>
      <w:r w:rsidRPr="009B5F51">
        <w:t>bahwa</w:t>
      </w:r>
      <w:proofErr w:type="spellEnd"/>
      <w:r w:rsidRPr="009B5F51">
        <w:t xml:space="preserve"> </w:t>
      </w:r>
      <w:proofErr w:type="spellStart"/>
      <w:r w:rsidRPr="009B5F51">
        <w:t>kandungan</w:t>
      </w:r>
      <w:proofErr w:type="spellEnd"/>
      <w:r w:rsidRPr="009B5F51">
        <w:t xml:space="preserve"> </w:t>
      </w:r>
      <w:proofErr w:type="spellStart"/>
      <w:r w:rsidRPr="009B5F51">
        <w:t>logam</w:t>
      </w:r>
      <w:proofErr w:type="spellEnd"/>
      <w:r w:rsidRPr="009B5F51">
        <w:t xml:space="preserve"> </w:t>
      </w:r>
      <w:proofErr w:type="spellStart"/>
      <w:r w:rsidRPr="009B5F51">
        <w:t>berat</w:t>
      </w:r>
      <w:proofErr w:type="spellEnd"/>
      <w:r w:rsidRPr="009B5F51">
        <w:t xml:space="preserve"> pada </w:t>
      </w:r>
      <w:proofErr w:type="spellStart"/>
      <w:r w:rsidRPr="009B5F51">
        <w:t>pengujian</w:t>
      </w:r>
      <w:proofErr w:type="spellEnd"/>
      <w:r w:rsidRPr="009B5F51">
        <w:t xml:space="preserve"> </w:t>
      </w:r>
      <w:proofErr w:type="spellStart"/>
      <w:r w:rsidRPr="009B5F51">
        <w:t>pertama</w:t>
      </w:r>
      <w:proofErr w:type="spellEnd"/>
      <w:r w:rsidRPr="009B5F51">
        <w:t xml:space="preserve"> dan </w:t>
      </w:r>
      <w:proofErr w:type="spellStart"/>
      <w:r w:rsidRPr="009B5F51">
        <w:t>kedua</w:t>
      </w:r>
      <w:proofErr w:type="spellEnd"/>
      <w:r w:rsidRPr="009B5F51">
        <w:t xml:space="preserve"> di </w:t>
      </w:r>
      <w:proofErr w:type="spellStart"/>
      <w:r w:rsidRPr="009B5F51">
        <w:t>sumber</w:t>
      </w:r>
      <w:proofErr w:type="spellEnd"/>
      <w:r w:rsidRPr="009B5F51">
        <w:t xml:space="preserve"> air 1 </w:t>
      </w:r>
      <w:proofErr w:type="spellStart"/>
      <w:r w:rsidRPr="009B5F51">
        <w:t>untuk</w:t>
      </w:r>
      <w:proofErr w:type="spellEnd"/>
      <w:r w:rsidRPr="009B5F51">
        <w:t xml:space="preserve"> </w:t>
      </w:r>
      <w:proofErr w:type="spellStart"/>
      <w:r w:rsidRPr="009B5F51">
        <w:t>merkuri</w:t>
      </w:r>
      <w:proofErr w:type="spellEnd"/>
      <w:r w:rsidRPr="009B5F51">
        <w:t xml:space="preserve"> </w:t>
      </w:r>
      <w:proofErr w:type="spellStart"/>
      <w:r w:rsidRPr="009B5F51">
        <w:t>masih</w:t>
      </w:r>
      <w:proofErr w:type="spellEnd"/>
      <w:r w:rsidRPr="009B5F51">
        <w:t xml:space="preserve"> </w:t>
      </w:r>
      <w:proofErr w:type="spellStart"/>
      <w:r w:rsidRPr="009B5F51">
        <w:t>dibawah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</w:t>
      </w:r>
      <w:proofErr w:type="spellStart"/>
      <w:r w:rsidRPr="009B5F51">
        <w:t>batas</w:t>
      </w:r>
      <w:proofErr w:type="spellEnd"/>
      <w:r w:rsidRPr="009B5F51">
        <w:t xml:space="preserve"> </w:t>
      </w:r>
      <w:proofErr w:type="spellStart"/>
      <w:r w:rsidRPr="009B5F51">
        <w:t>maksimum</w:t>
      </w:r>
      <w:proofErr w:type="spellEnd"/>
      <w:r w:rsidRPr="009B5F51">
        <w:t xml:space="preserve">, </w:t>
      </w:r>
      <w:proofErr w:type="spellStart"/>
      <w:r w:rsidRPr="009B5F51">
        <w:t>untuk</w:t>
      </w:r>
      <w:proofErr w:type="spellEnd"/>
      <w:r w:rsidRPr="009B5F51">
        <w:t xml:space="preserve"> timbal pada </w:t>
      </w:r>
      <w:proofErr w:type="spellStart"/>
      <w:r w:rsidRPr="009B5F51">
        <w:t>pengujian</w:t>
      </w:r>
      <w:proofErr w:type="spellEnd"/>
      <w:r w:rsidRPr="009B5F51">
        <w:t xml:space="preserve"> </w:t>
      </w:r>
      <w:proofErr w:type="spellStart"/>
      <w:r w:rsidRPr="009B5F51">
        <w:t>pertama</w:t>
      </w:r>
      <w:proofErr w:type="spellEnd"/>
      <w:r w:rsidRPr="009B5F51">
        <w:t xml:space="preserve"> </w:t>
      </w:r>
      <w:proofErr w:type="spellStart"/>
      <w:r w:rsidRPr="009B5F51">
        <w:t>melebihi</w:t>
      </w:r>
      <w:proofErr w:type="spellEnd"/>
      <w:r w:rsidRPr="009B5F51">
        <w:t xml:space="preserve"> </w:t>
      </w:r>
      <w:proofErr w:type="spellStart"/>
      <w:r w:rsidRPr="009B5F51">
        <w:t>dari</w:t>
      </w:r>
      <w:proofErr w:type="spellEnd"/>
      <w:r w:rsidRPr="009B5F51">
        <w:t xml:space="preserve"> </w:t>
      </w:r>
      <w:proofErr w:type="spellStart"/>
      <w:r w:rsidRPr="009B5F51">
        <w:t>batasan</w:t>
      </w:r>
      <w:proofErr w:type="spellEnd"/>
      <w:r w:rsidRPr="009B5F51">
        <w:t xml:space="preserve"> </w:t>
      </w:r>
      <w:proofErr w:type="spellStart"/>
      <w:r w:rsidRPr="009B5F51">
        <w:t>maksimum</w:t>
      </w:r>
      <w:proofErr w:type="spellEnd"/>
      <w:r w:rsidRPr="009B5F51">
        <w:t xml:space="preserve"> </w:t>
      </w:r>
      <w:proofErr w:type="spellStart"/>
      <w:r w:rsidRPr="009B5F51">
        <w:t>yaitu</w:t>
      </w:r>
      <w:proofErr w:type="spellEnd"/>
      <w:r w:rsidRPr="009B5F51">
        <w:t xml:space="preserve"> 0,17 mg/L </w:t>
      </w:r>
      <w:proofErr w:type="spellStart"/>
      <w:r w:rsidRPr="009B5F51">
        <w:t>sedangkan</w:t>
      </w:r>
      <w:proofErr w:type="spellEnd"/>
      <w:r w:rsidRPr="009B5F51">
        <w:t xml:space="preserve"> pada </w:t>
      </w:r>
      <w:proofErr w:type="spellStart"/>
      <w:r w:rsidRPr="009B5F51">
        <w:t>pengujian</w:t>
      </w:r>
      <w:proofErr w:type="spellEnd"/>
      <w:r w:rsidRPr="009B5F51">
        <w:t xml:space="preserve"> </w:t>
      </w:r>
      <w:proofErr w:type="spellStart"/>
      <w:r w:rsidRPr="009B5F51">
        <w:t>kedua</w:t>
      </w:r>
      <w:proofErr w:type="spellEnd"/>
      <w:r w:rsidRPr="009B5F51">
        <w:t xml:space="preserve"> </w:t>
      </w:r>
      <w:proofErr w:type="spellStart"/>
      <w:r w:rsidRPr="009B5F51">
        <w:t>dibawah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</w:t>
      </w:r>
      <w:proofErr w:type="spellStart"/>
      <w:r w:rsidRPr="009B5F51">
        <w:t>batas</w:t>
      </w:r>
      <w:proofErr w:type="spellEnd"/>
      <w:r w:rsidRPr="009B5F51">
        <w:t xml:space="preserve"> </w:t>
      </w:r>
      <w:proofErr w:type="spellStart"/>
      <w:r w:rsidRPr="009B5F51">
        <w:t>maksimum</w:t>
      </w:r>
      <w:proofErr w:type="spellEnd"/>
      <w:r w:rsidRPr="009B5F51">
        <w:t xml:space="preserve">, dan </w:t>
      </w:r>
      <w:proofErr w:type="spellStart"/>
      <w:r w:rsidRPr="009B5F51">
        <w:t>untuk</w:t>
      </w:r>
      <w:proofErr w:type="spellEnd"/>
      <w:r w:rsidRPr="009B5F51">
        <w:t xml:space="preserve"> </w:t>
      </w:r>
      <w:proofErr w:type="spellStart"/>
      <w:r w:rsidRPr="009B5F51">
        <w:t>kadmium</w:t>
      </w:r>
      <w:proofErr w:type="spellEnd"/>
      <w:r w:rsidRPr="009B5F51">
        <w:t xml:space="preserve"> pada </w:t>
      </w:r>
      <w:proofErr w:type="spellStart"/>
      <w:r w:rsidRPr="009B5F51">
        <w:t>pengujian</w:t>
      </w:r>
      <w:proofErr w:type="spellEnd"/>
      <w:r w:rsidRPr="009B5F51">
        <w:t xml:space="preserve"> </w:t>
      </w:r>
      <w:proofErr w:type="spellStart"/>
      <w:r w:rsidRPr="009B5F51">
        <w:t>pertama</w:t>
      </w:r>
      <w:proofErr w:type="spellEnd"/>
      <w:r w:rsidRPr="009B5F51">
        <w:t xml:space="preserve"> </w:t>
      </w:r>
      <w:proofErr w:type="spellStart"/>
      <w:r w:rsidRPr="009B5F51">
        <w:t>maupun</w:t>
      </w:r>
      <w:proofErr w:type="spellEnd"/>
      <w:r w:rsidRPr="009B5F51">
        <w:t xml:space="preserve"> </w:t>
      </w:r>
      <w:proofErr w:type="spellStart"/>
      <w:r w:rsidRPr="009B5F51">
        <w:t>kedua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yang </w:t>
      </w:r>
      <w:proofErr w:type="spellStart"/>
      <w:r w:rsidRPr="009B5F51">
        <w:t>didapat</w:t>
      </w:r>
      <w:proofErr w:type="spellEnd"/>
      <w:r w:rsidRPr="009B5F51">
        <w:t xml:space="preserve"> </w:t>
      </w:r>
      <w:proofErr w:type="spellStart"/>
      <w:r w:rsidRPr="009B5F51">
        <w:t>masih</w:t>
      </w:r>
      <w:proofErr w:type="spellEnd"/>
      <w:r w:rsidRPr="009B5F51">
        <w:t xml:space="preserve"> </w:t>
      </w:r>
      <w:proofErr w:type="spellStart"/>
      <w:r w:rsidRPr="009B5F51">
        <w:t>dibawah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</w:t>
      </w:r>
      <w:proofErr w:type="spellStart"/>
      <w:r w:rsidRPr="009B5F51">
        <w:t>batas</w:t>
      </w:r>
      <w:proofErr w:type="spellEnd"/>
      <w:r w:rsidRPr="009B5F51">
        <w:t xml:space="preserve"> </w:t>
      </w:r>
      <w:proofErr w:type="spellStart"/>
      <w:r w:rsidRPr="009B5F51">
        <w:t>maksimum</w:t>
      </w:r>
      <w:proofErr w:type="spellEnd"/>
      <w:r w:rsidRPr="009B5F51">
        <w:t xml:space="preserve">. </w:t>
      </w:r>
    </w:p>
    <w:p w14:paraId="2956DBE3" w14:textId="77777777" w:rsidR="00D83614" w:rsidRPr="009B5F51" w:rsidRDefault="00D83614" w:rsidP="00D83614">
      <w:pPr>
        <w:pStyle w:val="BodyText"/>
        <w:tabs>
          <w:tab w:val="left" w:pos="0"/>
          <w:tab w:val="left" w:pos="567"/>
        </w:tabs>
        <w:jc w:val="both"/>
      </w:pPr>
      <w:r w:rsidRPr="009B5F51">
        <w:tab/>
      </w:r>
      <w:proofErr w:type="spellStart"/>
      <w:r w:rsidRPr="009B5F51">
        <w:t>Kandungan</w:t>
      </w:r>
      <w:proofErr w:type="spellEnd"/>
      <w:r w:rsidRPr="009B5F51">
        <w:t xml:space="preserve"> </w:t>
      </w:r>
      <w:proofErr w:type="spellStart"/>
      <w:r w:rsidRPr="009B5F51">
        <w:t>logam</w:t>
      </w:r>
      <w:proofErr w:type="spellEnd"/>
      <w:r w:rsidRPr="009B5F51">
        <w:t xml:space="preserve"> </w:t>
      </w:r>
      <w:proofErr w:type="spellStart"/>
      <w:r w:rsidRPr="009B5F51">
        <w:t>berat</w:t>
      </w:r>
      <w:proofErr w:type="spellEnd"/>
      <w:r w:rsidRPr="009B5F51">
        <w:t xml:space="preserve"> pada </w:t>
      </w:r>
      <w:proofErr w:type="spellStart"/>
      <w:r w:rsidRPr="009B5F51">
        <w:t>pengujian</w:t>
      </w:r>
      <w:proofErr w:type="spellEnd"/>
      <w:r w:rsidRPr="009B5F51">
        <w:t xml:space="preserve"> </w:t>
      </w:r>
      <w:proofErr w:type="spellStart"/>
      <w:r w:rsidRPr="009B5F51">
        <w:t>pertama</w:t>
      </w:r>
      <w:proofErr w:type="spellEnd"/>
      <w:r w:rsidRPr="009B5F51">
        <w:t xml:space="preserve"> dan </w:t>
      </w:r>
      <w:proofErr w:type="spellStart"/>
      <w:r w:rsidRPr="009B5F51">
        <w:t>kedua</w:t>
      </w:r>
      <w:proofErr w:type="spellEnd"/>
      <w:r w:rsidRPr="009B5F51">
        <w:t xml:space="preserve"> pada </w:t>
      </w:r>
      <w:proofErr w:type="spellStart"/>
      <w:r w:rsidRPr="009B5F51">
        <w:t>sumber</w:t>
      </w:r>
      <w:proofErr w:type="spellEnd"/>
      <w:r w:rsidRPr="009B5F51">
        <w:t xml:space="preserve"> air 2 </w:t>
      </w:r>
      <w:proofErr w:type="spellStart"/>
      <w:r w:rsidRPr="009B5F51">
        <w:t>merkuri</w:t>
      </w:r>
      <w:proofErr w:type="spellEnd"/>
      <w:r w:rsidRPr="009B5F51">
        <w:t xml:space="preserve"> </w:t>
      </w:r>
      <w:proofErr w:type="spellStart"/>
      <w:r w:rsidRPr="009B5F51">
        <w:t>masih</w:t>
      </w:r>
      <w:proofErr w:type="spellEnd"/>
      <w:r w:rsidRPr="009B5F51">
        <w:t xml:space="preserve"> </w:t>
      </w:r>
      <w:proofErr w:type="spellStart"/>
      <w:r w:rsidRPr="009B5F51">
        <w:t>dibawah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</w:t>
      </w:r>
      <w:proofErr w:type="spellStart"/>
      <w:r w:rsidRPr="009B5F51">
        <w:t>batas</w:t>
      </w:r>
      <w:proofErr w:type="spellEnd"/>
      <w:r w:rsidRPr="009B5F51">
        <w:t xml:space="preserve"> </w:t>
      </w:r>
      <w:proofErr w:type="spellStart"/>
      <w:r w:rsidRPr="009B5F51">
        <w:t>maksimum</w:t>
      </w:r>
      <w:proofErr w:type="spellEnd"/>
      <w:r w:rsidRPr="009B5F51">
        <w:t xml:space="preserve">, timbal pada </w:t>
      </w:r>
      <w:proofErr w:type="spellStart"/>
      <w:r w:rsidRPr="009B5F51">
        <w:t>pengujian</w:t>
      </w:r>
      <w:proofErr w:type="spellEnd"/>
      <w:r w:rsidRPr="009B5F51">
        <w:t xml:space="preserve"> </w:t>
      </w:r>
      <w:proofErr w:type="spellStart"/>
      <w:r w:rsidRPr="009B5F51">
        <w:t>pertama</w:t>
      </w:r>
      <w:proofErr w:type="spellEnd"/>
      <w:r w:rsidRPr="009B5F51">
        <w:t xml:space="preserve"> </w:t>
      </w:r>
      <w:proofErr w:type="spellStart"/>
      <w:r w:rsidRPr="009B5F51">
        <w:t>melebihi</w:t>
      </w:r>
      <w:proofErr w:type="spellEnd"/>
      <w:r w:rsidRPr="009B5F51">
        <w:t xml:space="preserve"> </w:t>
      </w:r>
      <w:proofErr w:type="spellStart"/>
      <w:r w:rsidRPr="009B5F51">
        <w:t>dari</w:t>
      </w:r>
      <w:proofErr w:type="spellEnd"/>
      <w:r w:rsidRPr="009B5F51">
        <w:t xml:space="preserve"> </w:t>
      </w:r>
      <w:proofErr w:type="spellStart"/>
      <w:r w:rsidRPr="009B5F51">
        <w:t>batasan</w:t>
      </w:r>
      <w:proofErr w:type="spellEnd"/>
      <w:r w:rsidRPr="009B5F51">
        <w:t xml:space="preserve"> </w:t>
      </w:r>
      <w:proofErr w:type="spellStart"/>
      <w:r w:rsidRPr="009B5F51">
        <w:t>maksimum</w:t>
      </w:r>
      <w:proofErr w:type="spellEnd"/>
      <w:r w:rsidRPr="009B5F51">
        <w:t xml:space="preserve"> </w:t>
      </w:r>
      <w:proofErr w:type="spellStart"/>
      <w:r w:rsidRPr="009B5F51">
        <w:t>yaitu</w:t>
      </w:r>
      <w:proofErr w:type="spellEnd"/>
      <w:r w:rsidRPr="009B5F51">
        <w:t xml:space="preserve"> 0,17 mg/L, </w:t>
      </w:r>
      <w:proofErr w:type="spellStart"/>
      <w:r w:rsidRPr="009B5F51">
        <w:t>sedangkan</w:t>
      </w:r>
      <w:proofErr w:type="spellEnd"/>
      <w:r w:rsidRPr="009B5F51">
        <w:t xml:space="preserve"> pada </w:t>
      </w:r>
      <w:proofErr w:type="spellStart"/>
      <w:r w:rsidRPr="009B5F51">
        <w:t>pengujian</w:t>
      </w:r>
      <w:proofErr w:type="spellEnd"/>
      <w:r w:rsidRPr="009B5F51">
        <w:t xml:space="preserve"> </w:t>
      </w:r>
      <w:proofErr w:type="spellStart"/>
      <w:r w:rsidRPr="009B5F51">
        <w:t>kedua</w:t>
      </w:r>
      <w:proofErr w:type="spellEnd"/>
      <w:r w:rsidRPr="009B5F51">
        <w:t xml:space="preserve"> </w:t>
      </w:r>
      <w:proofErr w:type="spellStart"/>
      <w:r w:rsidRPr="009B5F51">
        <w:t>masih</w:t>
      </w:r>
      <w:proofErr w:type="spellEnd"/>
      <w:r w:rsidRPr="009B5F51">
        <w:t xml:space="preserve"> </w:t>
      </w:r>
      <w:proofErr w:type="spellStart"/>
      <w:r w:rsidRPr="009B5F51">
        <w:t>dibawah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</w:t>
      </w:r>
      <w:proofErr w:type="spellStart"/>
      <w:r w:rsidRPr="009B5F51">
        <w:t>batas</w:t>
      </w:r>
      <w:proofErr w:type="spellEnd"/>
      <w:r w:rsidRPr="009B5F51">
        <w:t xml:space="preserve"> </w:t>
      </w:r>
      <w:proofErr w:type="spellStart"/>
      <w:r w:rsidRPr="009B5F51">
        <w:t>maksimum</w:t>
      </w:r>
      <w:proofErr w:type="spellEnd"/>
      <w:r w:rsidRPr="009B5F51">
        <w:t xml:space="preserve">, dan </w:t>
      </w:r>
      <w:proofErr w:type="spellStart"/>
      <w:r w:rsidRPr="009B5F51">
        <w:t>untuk</w:t>
      </w:r>
      <w:proofErr w:type="spellEnd"/>
      <w:r w:rsidRPr="009B5F51">
        <w:t xml:space="preserve"> </w:t>
      </w:r>
      <w:proofErr w:type="spellStart"/>
      <w:r w:rsidRPr="009B5F51">
        <w:t>kadmium</w:t>
      </w:r>
      <w:proofErr w:type="spellEnd"/>
      <w:r w:rsidRPr="009B5F51">
        <w:t xml:space="preserve"> pada </w:t>
      </w:r>
      <w:proofErr w:type="spellStart"/>
      <w:r w:rsidRPr="009B5F51">
        <w:t>pengujian</w:t>
      </w:r>
      <w:proofErr w:type="spellEnd"/>
      <w:r w:rsidRPr="009B5F51">
        <w:t xml:space="preserve"> </w:t>
      </w:r>
      <w:proofErr w:type="spellStart"/>
      <w:r w:rsidRPr="009B5F51">
        <w:t>pertama</w:t>
      </w:r>
      <w:proofErr w:type="spellEnd"/>
      <w:r w:rsidRPr="009B5F51">
        <w:t xml:space="preserve"> </w:t>
      </w:r>
      <w:proofErr w:type="spellStart"/>
      <w:r w:rsidRPr="009B5F51">
        <w:t>maupun</w:t>
      </w:r>
      <w:proofErr w:type="spellEnd"/>
      <w:r w:rsidRPr="009B5F51">
        <w:t xml:space="preserve"> </w:t>
      </w:r>
      <w:proofErr w:type="spellStart"/>
      <w:r w:rsidRPr="009B5F51">
        <w:t>kedua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yang </w:t>
      </w:r>
      <w:proofErr w:type="spellStart"/>
      <w:r w:rsidRPr="009B5F51">
        <w:t>didapat</w:t>
      </w:r>
      <w:proofErr w:type="spellEnd"/>
      <w:r w:rsidRPr="009B5F51">
        <w:t xml:space="preserve"> </w:t>
      </w:r>
      <w:proofErr w:type="spellStart"/>
      <w:r w:rsidRPr="009B5F51">
        <w:t>masih</w:t>
      </w:r>
      <w:proofErr w:type="spellEnd"/>
      <w:r w:rsidRPr="009B5F51">
        <w:t xml:space="preserve"> </w:t>
      </w:r>
      <w:proofErr w:type="spellStart"/>
      <w:r w:rsidRPr="009B5F51">
        <w:t>dibawah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</w:t>
      </w:r>
      <w:proofErr w:type="spellStart"/>
      <w:r w:rsidRPr="009B5F51">
        <w:t>batas</w:t>
      </w:r>
      <w:proofErr w:type="spellEnd"/>
      <w:r w:rsidRPr="009B5F51">
        <w:t xml:space="preserve"> </w:t>
      </w:r>
      <w:proofErr w:type="spellStart"/>
      <w:r w:rsidRPr="009B5F51">
        <w:t>maksimum</w:t>
      </w:r>
      <w:proofErr w:type="spellEnd"/>
      <w:r w:rsidRPr="009B5F51">
        <w:t>.</w:t>
      </w:r>
    </w:p>
    <w:p w14:paraId="043E497E" w14:textId="77777777" w:rsidR="00D83614" w:rsidRPr="009B5F51" w:rsidRDefault="00D83614" w:rsidP="00D83614">
      <w:pPr>
        <w:pStyle w:val="BodyText"/>
        <w:tabs>
          <w:tab w:val="left" w:pos="0"/>
          <w:tab w:val="left" w:pos="567"/>
        </w:tabs>
        <w:jc w:val="both"/>
      </w:pPr>
      <w:r w:rsidRPr="009B5F51">
        <w:tab/>
      </w:r>
      <w:proofErr w:type="spellStart"/>
      <w:r w:rsidRPr="009B5F51">
        <w:t>Kandungan</w:t>
      </w:r>
      <w:proofErr w:type="spellEnd"/>
      <w:r w:rsidRPr="009B5F51">
        <w:t xml:space="preserve"> </w:t>
      </w:r>
      <w:proofErr w:type="spellStart"/>
      <w:r w:rsidRPr="009B5F51">
        <w:t>logam</w:t>
      </w:r>
      <w:proofErr w:type="spellEnd"/>
      <w:r w:rsidRPr="009B5F51">
        <w:t xml:space="preserve"> </w:t>
      </w:r>
      <w:proofErr w:type="spellStart"/>
      <w:r w:rsidRPr="009B5F51">
        <w:t>berat</w:t>
      </w:r>
      <w:proofErr w:type="spellEnd"/>
      <w:r w:rsidRPr="009B5F51">
        <w:t xml:space="preserve"> pada </w:t>
      </w:r>
      <w:proofErr w:type="spellStart"/>
      <w:r w:rsidRPr="009B5F51">
        <w:t>pengujian</w:t>
      </w:r>
      <w:proofErr w:type="spellEnd"/>
      <w:r w:rsidRPr="009B5F51">
        <w:t xml:space="preserve"> </w:t>
      </w:r>
      <w:proofErr w:type="spellStart"/>
      <w:r w:rsidRPr="009B5F51">
        <w:t>pertama</w:t>
      </w:r>
      <w:proofErr w:type="spellEnd"/>
      <w:r w:rsidRPr="009B5F51">
        <w:t xml:space="preserve"> dan </w:t>
      </w:r>
      <w:proofErr w:type="spellStart"/>
      <w:r w:rsidRPr="009B5F51">
        <w:t>kedua</w:t>
      </w:r>
      <w:proofErr w:type="spellEnd"/>
      <w:r w:rsidRPr="009B5F51">
        <w:t xml:space="preserve"> di </w:t>
      </w:r>
      <w:proofErr w:type="spellStart"/>
      <w:r w:rsidRPr="009B5F51">
        <w:t>sumber</w:t>
      </w:r>
      <w:proofErr w:type="spellEnd"/>
      <w:r w:rsidRPr="009B5F51">
        <w:t xml:space="preserve"> air 3 pada </w:t>
      </w:r>
      <w:proofErr w:type="spellStart"/>
      <w:r w:rsidRPr="009B5F51">
        <w:t>merkuri</w:t>
      </w:r>
      <w:proofErr w:type="spellEnd"/>
      <w:r w:rsidRPr="009B5F51">
        <w:t xml:space="preserve"> </w:t>
      </w:r>
      <w:proofErr w:type="spellStart"/>
      <w:r w:rsidRPr="009B5F51">
        <w:t>masih</w:t>
      </w:r>
      <w:proofErr w:type="spellEnd"/>
      <w:r w:rsidRPr="009B5F51">
        <w:t xml:space="preserve"> </w:t>
      </w:r>
      <w:proofErr w:type="spellStart"/>
      <w:r w:rsidRPr="009B5F51">
        <w:t>dibawah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</w:t>
      </w:r>
      <w:proofErr w:type="spellStart"/>
      <w:r w:rsidRPr="009B5F51">
        <w:t>batas</w:t>
      </w:r>
      <w:proofErr w:type="spellEnd"/>
      <w:r w:rsidRPr="009B5F51">
        <w:t xml:space="preserve"> </w:t>
      </w:r>
      <w:proofErr w:type="spellStart"/>
      <w:r w:rsidRPr="009B5F51">
        <w:t>maksimum</w:t>
      </w:r>
      <w:proofErr w:type="spellEnd"/>
      <w:r w:rsidRPr="009B5F51">
        <w:t xml:space="preserve">, </w:t>
      </w:r>
      <w:proofErr w:type="spellStart"/>
      <w:r w:rsidRPr="009B5F51">
        <w:t>untuk</w:t>
      </w:r>
      <w:proofErr w:type="spellEnd"/>
      <w:r w:rsidRPr="009B5F51">
        <w:t xml:space="preserve"> timbal pada </w:t>
      </w:r>
      <w:proofErr w:type="spellStart"/>
      <w:r w:rsidRPr="009B5F51">
        <w:t>pengujian</w:t>
      </w:r>
      <w:proofErr w:type="spellEnd"/>
      <w:r w:rsidRPr="009B5F51">
        <w:t xml:space="preserve"> </w:t>
      </w:r>
      <w:proofErr w:type="spellStart"/>
      <w:r w:rsidRPr="009B5F51">
        <w:t>pertama</w:t>
      </w:r>
      <w:proofErr w:type="spellEnd"/>
      <w:r w:rsidRPr="009B5F51">
        <w:t xml:space="preserve"> dan </w:t>
      </w:r>
      <w:proofErr w:type="spellStart"/>
      <w:r w:rsidRPr="009B5F51">
        <w:t>kedua</w:t>
      </w:r>
      <w:proofErr w:type="spellEnd"/>
      <w:r w:rsidRPr="009B5F51">
        <w:t xml:space="preserve"> </w:t>
      </w:r>
      <w:proofErr w:type="spellStart"/>
      <w:r w:rsidRPr="009B5F51">
        <w:t>masih</w:t>
      </w:r>
      <w:proofErr w:type="spellEnd"/>
      <w:r w:rsidRPr="009B5F51">
        <w:t xml:space="preserve"> </w:t>
      </w:r>
      <w:proofErr w:type="spellStart"/>
      <w:r w:rsidRPr="009B5F51">
        <w:t>dibawah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</w:t>
      </w:r>
      <w:proofErr w:type="spellStart"/>
      <w:r w:rsidRPr="009B5F51">
        <w:t>batas</w:t>
      </w:r>
      <w:proofErr w:type="spellEnd"/>
      <w:r w:rsidRPr="009B5F51">
        <w:t xml:space="preserve"> </w:t>
      </w:r>
      <w:proofErr w:type="spellStart"/>
      <w:r w:rsidRPr="009B5F51">
        <w:t>maksimum</w:t>
      </w:r>
      <w:proofErr w:type="spellEnd"/>
      <w:r w:rsidRPr="009B5F51">
        <w:t xml:space="preserve">, dan </w:t>
      </w:r>
      <w:proofErr w:type="spellStart"/>
      <w:r w:rsidRPr="009B5F51">
        <w:t>untuk</w:t>
      </w:r>
      <w:proofErr w:type="spellEnd"/>
      <w:r w:rsidRPr="009B5F51">
        <w:t xml:space="preserve"> </w:t>
      </w:r>
      <w:proofErr w:type="spellStart"/>
      <w:r w:rsidRPr="009B5F51">
        <w:t>kadmium</w:t>
      </w:r>
      <w:proofErr w:type="spellEnd"/>
      <w:r w:rsidRPr="009B5F51">
        <w:t xml:space="preserve"> pada </w:t>
      </w:r>
      <w:proofErr w:type="spellStart"/>
      <w:r w:rsidRPr="009B5F51">
        <w:t>pengujian</w:t>
      </w:r>
      <w:proofErr w:type="spellEnd"/>
      <w:r w:rsidRPr="009B5F51">
        <w:t xml:space="preserve"> </w:t>
      </w:r>
      <w:proofErr w:type="spellStart"/>
      <w:r w:rsidRPr="009B5F51">
        <w:t>pertama</w:t>
      </w:r>
      <w:proofErr w:type="spellEnd"/>
      <w:r w:rsidRPr="009B5F51">
        <w:t xml:space="preserve"> </w:t>
      </w:r>
      <w:proofErr w:type="spellStart"/>
      <w:r w:rsidRPr="009B5F51">
        <w:t>maupun</w:t>
      </w:r>
      <w:proofErr w:type="spellEnd"/>
      <w:r w:rsidRPr="009B5F51">
        <w:t xml:space="preserve"> </w:t>
      </w:r>
      <w:proofErr w:type="spellStart"/>
      <w:r w:rsidRPr="009B5F51">
        <w:t>kedua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yang </w:t>
      </w:r>
      <w:proofErr w:type="spellStart"/>
      <w:r w:rsidRPr="009B5F51">
        <w:t>didapat</w:t>
      </w:r>
      <w:proofErr w:type="spellEnd"/>
      <w:r w:rsidRPr="009B5F51">
        <w:t xml:space="preserve"> </w:t>
      </w:r>
      <w:proofErr w:type="spellStart"/>
      <w:r w:rsidRPr="009B5F51">
        <w:t>masih</w:t>
      </w:r>
      <w:proofErr w:type="spellEnd"/>
      <w:r w:rsidRPr="009B5F51">
        <w:t xml:space="preserve"> </w:t>
      </w:r>
      <w:proofErr w:type="spellStart"/>
      <w:r w:rsidRPr="009B5F51">
        <w:t>dibawah</w:t>
      </w:r>
      <w:proofErr w:type="spellEnd"/>
      <w:r w:rsidRPr="009B5F51">
        <w:t xml:space="preserve"> </w:t>
      </w:r>
      <w:proofErr w:type="spellStart"/>
      <w:r w:rsidRPr="009B5F51">
        <w:t>nilai</w:t>
      </w:r>
      <w:proofErr w:type="spellEnd"/>
      <w:r w:rsidRPr="009B5F51">
        <w:t xml:space="preserve"> </w:t>
      </w:r>
      <w:proofErr w:type="spellStart"/>
      <w:r w:rsidRPr="009B5F51">
        <w:t>batas</w:t>
      </w:r>
      <w:proofErr w:type="spellEnd"/>
      <w:r w:rsidRPr="009B5F51">
        <w:t xml:space="preserve"> </w:t>
      </w:r>
      <w:proofErr w:type="spellStart"/>
      <w:r w:rsidRPr="009B5F51">
        <w:t>maksimum</w:t>
      </w:r>
      <w:proofErr w:type="spellEnd"/>
      <w:r w:rsidRPr="009B5F51">
        <w:t>.</w:t>
      </w:r>
    </w:p>
    <w:p w14:paraId="77BBB109" w14:textId="773271CB" w:rsidR="00125109" w:rsidRPr="009B5F51" w:rsidRDefault="00125109" w:rsidP="00D83614">
      <w:pPr>
        <w:pStyle w:val="BodyText"/>
        <w:tabs>
          <w:tab w:val="left" w:pos="0"/>
          <w:tab w:val="left" w:pos="567"/>
          <w:tab w:val="left" w:pos="851"/>
        </w:tabs>
        <w:jc w:val="both"/>
      </w:pPr>
    </w:p>
    <w:p w14:paraId="65447546" w14:textId="46BB65C4" w:rsidR="009B5F51" w:rsidRPr="003D488E" w:rsidRDefault="009B5F51" w:rsidP="00D83614">
      <w:pPr>
        <w:pStyle w:val="BodyText"/>
        <w:tabs>
          <w:tab w:val="left" w:pos="0"/>
          <w:tab w:val="left" w:pos="567"/>
          <w:tab w:val="left" w:pos="851"/>
        </w:tabs>
        <w:jc w:val="both"/>
        <w:rPr>
          <w:i/>
          <w:iCs/>
        </w:rPr>
      </w:pPr>
      <w:bookmarkStart w:id="10" w:name="_Hlk95671127"/>
      <w:r w:rsidRPr="003D488E">
        <w:rPr>
          <w:i/>
          <w:iCs/>
        </w:rPr>
        <w:lastRenderedPageBreak/>
        <w:t>H</w:t>
      </w:r>
      <w:r w:rsidRPr="003D488E">
        <w:rPr>
          <w:i/>
          <w:iCs/>
          <w:vertAlign w:val="subscript"/>
        </w:rPr>
        <w:t>2</w:t>
      </w:r>
      <w:r w:rsidRPr="003D488E">
        <w:rPr>
          <w:i/>
          <w:iCs/>
        </w:rPr>
        <w:t>S (</w:t>
      </w:r>
      <w:proofErr w:type="spellStart"/>
      <w:r w:rsidRPr="003D488E">
        <w:rPr>
          <w:i/>
          <w:iCs/>
        </w:rPr>
        <w:t>Hidrogen</w:t>
      </w:r>
      <w:proofErr w:type="spellEnd"/>
      <w:r w:rsidRPr="003D488E">
        <w:rPr>
          <w:i/>
          <w:iCs/>
        </w:rPr>
        <w:t xml:space="preserve"> </w:t>
      </w:r>
      <w:proofErr w:type="spellStart"/>
      <w:r w:rsidRPr="003D488E">
        <w:rPr>
          <w:i/>
          <w:iCs/>
        </w:rPr>
        <w:t>sulfida</w:t>
      </w:r>
      <w:proofErr w:type="spellEnd"/>
      <w:r w:rsidRPr="003D488E">
        <w:rPr>
          <w:i/>
          <w:iCs/>
        </w:rPr>
        <w:t>)</w:t>
      </w:r>
      <w:bookmarkEnd w:id="10"/>
    </w:p>
    <w:p w14:paraId="7BBE685F" w14:textId="7502B72B" w:rsidR="00125109" w:rsidRPr="009B5F51" w:rsidRDefault="009B5F51" w:rsidP="00D836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95671574"/>
      <w:proofErr w:type="spellStart"/>
      <w:r w:rsidRPr="009B5F5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dilaboratorium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Hidrogen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Sulfida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(H</w:t>
      </w:r>
      <w:r w:rsidRPr="009B5F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B5F51">
        <w:rPr>
          <w:rFonts w:ascii="Times New Roman" w:hAnsi="Times New Roman" w:cs="Times New Roman"/>
          <w:sz w:val="24"/>
          <w:szCs w:val="24"/>
        </w:rPr>
        <w:t xml:space="preserve">S) di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terdeteksi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rata-rata &lt; 0,2 ppm.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Hidrogen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Sulfida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substrat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teraduk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kencang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air pasang.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Pasongli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r w:rsidRPr="009B5F51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9B5F51">
        <w:rPr>
          <w:rFonts w:ascii="Times New Roman" w:hAnsi="Times New Roman" w:cs="Times New Roman"/>
          <w:sz w:val="24"/>
          <w:szCs w:val="24"/>
        </w:rPr>
        <w:t xml:space="preserve"> (2015)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H</w:t>
      </w:r>
      <w:r w:rsidRPr="009B5F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B5F51">
        <w:rPr>
          <w:rFonts w:ascii="Times New Roman" w:hAnsi="Times New Roman" w:cs="Times New Roman"/>
          <w:sz w:val="24"/>
          <w:szCs w:val="24"/>
        </w:rPr>
        <w:t xml:space="preserve">S yang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0,1 – 2,0 ppm.</w:t>
      </w:r>
      <w:bookmarkEnd w:id="11"/>
    </w:p>
    <w:p w14:paraId="2E24EBFD" w14:textId="72D2673E" w:rsidR="009B5F51" w:rsidRPr="009B5F51" w:rsidRDefault="009B5F51" w:rsidP="009B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FA0C0" w14:textId="5A5928F9" w:rsidR="009B5F51" w:rsidRPr="003D488E" w:rsidRDefault="009B5F51" w:rsidP="009B5F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D488E">
        <w:rPr>
          <w:rFonts w:ascii="Times New Roman" w:hAnsi="Times New Roman" w:cs="Times New Roman"/>
          <w:i/>
          <w:iCs/>
          <w:sz w:val="24"/>
          <w:szCs w:val="24"/>
        </w:rPr>
        <w:t>Bakteri</w:t>
      </w:r>
      <w:proofErr w:type="spellEnd"/>
      <w:r w:rsidRPr="003D488E">
        <w:rPr>
          <w:rFonts w:ascii="Times New Roman" w:hAnsi="Times New Roman" w:cs="Times New Roman"/>
          <w:i/>
          <w:iCs/>
          <w:sz w:val="24"/>
          <w:szCs w:val="24"/>
        </w:rPr>
        <w:t xml:space="preserve"> Vibrio</w:t>
      </w:r>
    </w:p>
    <w:p w14:paraId="32710456" w14:textId="77777777" w:rsidR="003D488E" w:rsidRDefault="009B5F51" w:rsidP="003D488E">
      <w:pPr>
        <w:pStyle w:val="BodyText"/>
        <w:tabs>
          <w:tab w:val="left" w:pos="0"/>
          <w:tab w:val="left" w:pos="567"/>
        </w:tabs>
        <w:jc w:val="both"/>
      </w:pPr>
      <w:r w:rsidRPr="009B5F51">
        <w:tab/>
      </w:r>
      <w:proofErr w:type="spellStart"/>
      <w:r w:rsidRPr="009B5F51">
        <w:t>Menentukan</w:t>
      </w:r>
      <w:proofErr w:type="spellEnd"/>
      <w:r w:rsidRPr="009B5F51">
        <w:t xml:space="preserve"> </w:t>
      </w:r>
      <w:proofErr w:type="spellStart"/>
      <w:r w:rsidRPr="009B5F51">
        <w:t>kesesuaian</w:t>
      </w:r>
      <w:proofErr w:type="spellEnd"/>
      <w:r w:rsidRPr="009B5F51">
        <w:t xml:space="preserve"> </w:t>
      </w:r>
      <w:proofErr w:type="spellStart"/>
      <w:r w:rsidRPr="009B5F51">
        <w:t>lahan</w:t>
      </w:r>
      <w:proofErr w:type="spellEnd"/>
      <w:r w:rsidRPr="009B5F51">
        <w:t xml:space="preserve"> </w:t>
      </w:r>
      <w:proofErr w:type="spellStart"/>
      <w:r w:rsidRPr="009B5F51">
        <w:t>tambak</w:t>
      </w:r>
      <w:proofErr w:type="spellEnd"/>
      <w:r w:rsidRPr="009B5F51">
        <w:t xml:space="preserve"> di </w:t>
      </w:r>
      <w:proofErr w:type="spellStart"/>
      <w:r w:rsidRPr="009B5F51">
        <w:t>kelurahan</w:t>
      </w:r>
      <w:proofErr w:type="spellEnd"/>
      <w:r w:rsidRPr="009B5F51">
        <w:t xml:space="preserve"> Sungai </w:t>
      </w:r>
      <w:proofErr w:type="spellStart"/>
      <w:r w:rsidRPr="009B5F51">
        <w:t>Geniot</w:t>
      </w:r>
      <w:proofErr w:type="spellEnd"/>
      <w:r w:rsidRPr="009B5F51">
        <w:t xml:space="preserve"> </w:t>
      </w:r>
      <w:proofErr w:type="spellStart"/>
      <w:r w:rsidRPr="009B5F51">
        <w:t>perlu</w:t>
      </w:r>
      <w:proofErr w:type="spellEnd"/>
      <w:r w:rsidRPr="009B5F51">
        <w:t xml:space="preserve"> </w:t>
      </w:r>
      <w:proofErr w:type="spellStart"/>
      <w:r w:rsidRPr="009B5F51">
        <w:t>dilakukan</w:t>
      </w:r>
      <w:proofErr w:type="spellEnd"/>
      <w:r w:rsidRPr="009B5F51">
        <w:t xml:space="preserve"> </w:t>
      </w:r>
      <w:proofErr w:type="spellStart"/>
      <w:r w:rsidRPr="009B5F51">
        <w:t>pengujian</w:t>
      </w:r>
      <w:proofErr w:type="spellEnd"/>
      <w:r w:rsidRPr="009B5F51">
        <w:t xml:space="preserve"> </w:t>
      </w:r>
      <w:proofErr w:type="spellStart"/>
      <w:r w:rsidRPr="009B5F51">
        <w:t>keberadaan</w:t>
      </w:r>
      <w:proofErr w:type="spellEnd"/>
      <w:r w:rsidRPr="009B5F51">
        <w:t xml:space="preserve"> </w:t>
      </w:r>
      <w:proofErr w:type="spellStart"/>
      <w:r w:rsidRPr="009B5F51">
        <w:t>bakteri</w:t>
      </w:r>
      <w:proofErr w:type="spellEnd"/>
      <w:r w:rsidRPr="009B5F51">
        <w:t xml:space="preserve"> vibrio pada </w:t>
      </w:r>
      <w:proofErr w:type="spellStart"/>
      <w:r w:rsidRPr="009B5F51">
        <w:t>lokasi</w:t>
      </w:r>
      <w:proofErr w:type="spellEnd"/>
      <w:r w:rsidRPr="009B5F51">
        <w:t xml:space="preserve"> </w:t>
      </w:r>
      <w:proofErr w:type="spellStart"/>
      <w:r w:rsidRPr="009B5F51">
        <w:t>penelitian</w:t>
      </w:r>
      <w:proofErr w:type="spellEnd"/>
      <w:r w:rsidRPr="009B5F51">
        <w:t xml:space="preserve">.  </w:t>
      </w:r>
      <w:proofErr w:type="spellStart"/>
      <w:r w:rsidRPr="009B5F51">
        <w:t>Berdasarkan</w:t>
      </w:r>
      <w:proofErr w:type="spellEnd"/>
      <w:r w:rsidRPr="009B5F51">
        <w:t xml:space="preserve"> </w:t>
      </w:r>
      <w:proofErr w:type="spellStart"/>
      <w:r w:rsidRPr="009B5F51">
        <w:t>hasil</w:t>
      </w:r>
      <w:proofErr w:type="spellEnd"/>
      <w:r w:rsidRPr="009B5F51">
        <w:t xml:space="preserve"> </w:t>
      </w:r>
      <w:proofErr w:type="spellStart"/>
      <w:r w:rsidRPr="009B5F51">
        <w:t>penelitian</w:t>
      </w:r>
      <w:proofErr w:type="spellEnd"/>
      <w:r w:rsidRPr="009B5F51">
        <w:t xml:space="preserve"> di </w:t>
      </w:r>
      <w:proofErr w:type="spellStart"/>
      <w:r w:rsidRPr="009B5F51">
        <w:t>Bulan</w:t>
      </w:r>
      <w:proofErr w:type="spellEnd"/>
      <w:r w:rsidRPr="009B5F51">
        <w:t xml:space="preserve"> </w:t>
      </w:r>
      <w:proofErr w:type="spellStart"/>
      <w:r w:rsidRPr="009B5F51">
        <w:t>Oktober</w:t>
      </w:r>
      <w:proofErr w:type="spellEnd"/>
      <w:r w:rsidRPr="009B5F51">
        <w:t xml:space="preserve"> pada </w:t>
      </w:r>
      <w:proofErr w:type="spellStart"/>
      <w:r w:rsidRPr="009B5F51">
        <w:t>sumber</w:t>
      </w:r>
      <w:proofErr w:type="spellEnd"/>
      <w:r w:rsidRPr="009B5F51">
        <w:t xml:space="preserve"> air (1), pada </w:t>
      </w:r>
      <w:proofErr w:type="spellStart"/>
      <w:r w:rsidRPr="009B5F51">
        <w:t>ulangan</w:t>
      </w:r>
      <w:proofErr w:type="spellEnd"/>
      <w:r w:rsidRPr="009B5F51">
        <w:t xml:space="preserve"> </w:t>
      </w:r>
      <w:proofErr w:type="spellStart"/>
      <w:r w:rsidRPr="009B5F51">
        <w:t>pertama</w:t>
      </w:r>
      <w:proofErr w:type="spellEnd"/>
      <w:r w:rsidRPr="009B5F51">
        <w:t xml:space="preserve"> </w:t>
      </w:r>
      <w:proofErr w:type="spellStart"/>
      <w:r w:rsidRPr="009B5F51">
        <w:t>terdapat</w:t>
      </w:r>
      <w:proofErr w:type="spellEnd"/>
      <w:r w:rsidRPr="009B5F51">
        <w:t xml:space="preserve"> </w:t>
      </w:r>
      <w:proofErr w:type="spellStart"/>
      <w:r w:rsidRPr="009B5F51">
        <w:t>bakteri</w:t>
      </w:r>
      <w:proofErr w:type="spellEnd"/>
      <w:r w:rsidRPr="009B5F51">
        <w:t xml:space="preserve"> vibrio dan pada </w:t>
      </w:r>
      <w:proofErr w:type="spellStart"/>
      <w:r w:rsidRPr="009B5F51">
        <w:t>ulangan</w:t>
      </w:r>
      <w:proofErr w:type="spellEnd"/>
      <w:r w:rsidRPr="009B5F51">
        <w:t xml:space="preserve"> </w:t>
      </w:r>
      <w:proofErr w:type="spellStart"/>
      <w:r w:rsidRPr="009B5F51">
        <w:t>kedua</w:t>
      </w:r>
      <w:proofErr w:type="spellEnd"/>
      <w:r w:rsidRPr="009B5F51">
        <w:t xml:space="preserve"> </w:t>
      </w:r>
      <w:proofErr w:type="spellStart"/>
      <w:r w:rsidRPr="009B5F51">
        <w:t>tidak</w:t>
      </w:r>
      <w:proofErr w:type="spellEnd"/>
      <w:r w:rsidRPr="009B5F51">
        <w:t xml:space="preserve"> </w:t>
      </w:r>
      <w:proofErr w:type="spellStart"/>
      <w:r w:rsidRPr="009B5F51">
        <w:t>terdapat</w:t>
      </w:r>
      <w:proofErr w:type="spellEnd"/>
      <w:r w:rsidRPr="009B5F51">
        <w:t xml:space="preserve"> </w:t>
      </w:r>
      <w:proofErr w:type="spellStart"/>
      <w:r w:rsidRPr="009B5F51">
        <w:t>kateri</w:t>
      </w:r>
      <w:proofErr w:type="spellEnd"/>
      <w:r w:rsidRPr="009B5F51">
        <w:t xml:space="preserve"> vibrio </w:t>
      </w:r>
      <w:proofErr w:type="spellStart"/>
      <w:r w:rsidRPr="009B5F51">
        <w:t>maupun</w:t>
      </w:r>
      <w:proofErr w:type="spellEnd"/>
      <w:r w:rsidRPr="009B5F51">
        <w:t xml:space="preserve"> </w:t>
      </w:r>
      <w:proofErr w:type="spellStart"/>
      <w:r w:rsidRPr="009B5F51">
        <w:t>bakteri</w:t>
      </w:r>
      <w:proofErr w:type="spellEnd"/>
      <w:r w:rsidRPr="009B5F51">
        <w:t xml:space="preserve"> </w:t>
      </w:r>
      <w:proofErr w:type="spellStart"/>
      <w:r w:rsidRPr="009B5F51">
        <w:t>lainnya</w:t>
      </w:r>
      <w:proofErr w:type="spellEnd"/>
      <w:r w:rsidRPr="009B5F51">
        <w:t xml:space="preserve">. Pada </w:t>
      </w:r>
      <w:proofErr w:type="spellStart"/>
      <w:r w:rsidRPr="009B5F51">
        <w:t>sumber</w:t>
      </w:r>
      <w:proofErr w:type="spellEnd"/>
      <w:r w:rsidRPr="009B5F51">
        <w:t xml:space="preserve"> air (2), pada </w:t>
      </w:r>
      <w:proofErr w:type="spellStart"/>
      <w:r w:rsidRPr="009B5F51">
        <w:t>ulangan</w:t>
      </w:r>
      <w:proofErr w:type="spellEnd"/>
      <w:r w:rsidRPr="009B5F51">
        <w:t xml:space="preserve"> </w:t>
      </w:r>
      <w:proofErr w:type="spellStart"/>
      <w:r w:rsidRPr="009B5F51">
        <w:t>pertama</w:t>
      </w:r>
      <w:proofErr w:type="spellEnd"/>
      <w:r w:rsidRPr="009B5F51">
        <w:t xml:space="preserve"> </w:t>
      </w:r>
      <w:proofErr w:type="spellStart"/>
      <w:r w:rsidRPr="009B5F51">
        <w:t>terdapat</w:t>
      </w:r>
      <w:proofErr w:type="spellEnd"/>
      <w:r w:rsidRPr="009B5F51">
        <w:t xml:space="preserve"> </w:t>
      </w:r>
      <w:proofErr w:type="spellStart"/>
      <w:r w:rsidRPr="009B5F51">
        <w:t>bakteri</w:t>
      </w:r>
      <w:proofErr w:type="spellEnd"/>
      <w:r w:rsidRPr="009B5F51">
        <w:t xml:space="preserve"> vibrio dan pada </w:t>
      </w:r>
      <w:proofErr w:type="spellStart"/>
      <w:r w:rsidRPr="009B5F51">
        <w:t>ulangan</w:t>
      </w:r>
      <w:proofErr w:type="spellEnd"/>
      <w:r w:rsidRPr="009B5F51">
        <w:t xml:space="preserve"> </w:t>
      </w:r>
      <w:proofErr w:type="spellStart"/>
      <w:r w:rsidRPr="009B5F51">
        <w:t>kedua</w:t>
      </w:r>
      <w:proofErr w:type="spellEnd"/>
      <w:r w:rsidRPr="009B5F51">
        <w:t xml:space="preserve"> </w:t>
      </w:r>
      <w:proofErr w:type="spellStart"/>
      <w:r w:rsidRPr="009B5F51">
        <w:t>tidak</w:t>
      </w:r>
      <w:proofErr w:type="spellEnd"/>
      <w:r w:rsidRPr="009B5F51">
        <w:t xml:space="preserve"> </w:t>
      </w:r>
      <w:proofErr w:type="spellStart"/>
      <w:r w:rsidRPr="009B5F51">
        <w:t>terdapat</w:t>
      </w:r>
      <w:proofErr w:type="spellEnd"/>
      <w:r w:rsidRPr="009B5F51">
        <w:t xml:space="preserve"> </w:t>
      </w:r>
      <w:proofErr w:type="spellStart"/>
      <w:r w:rsidRPr="009B5F51">
        <w:t>bakteri</w:t>
      </w:r>
      <w:proofErr w:type="spellEnd"/>
      <w:r w:rsidRPr="009B5F51">
        <w:t xml:space="preserve"> vibrio </w:t>
      </w:r>
      <w:proofErr w:type="spellStart"/>
      <w:r w:rsidRPr="009B5F51">
        <w:t>melainkan</w:t>
      </w:r>
      <w:proofErr w:type="spellEnd"/>
      <w:r w:rsidRPr="009B5F51">
        <w:t xml:space="preserve"> </w:t>
      </w:r>
      <w:proofErr w:type="spellStart"/>
      <w:r w:rsidRPr="009B5F51">
        <w:t>bakteri</w:t>
      </w:r>
      <w:proofErr w:type="spellEnd"/>
      <w:r w:rsidRPr="009B5F51">
        <w:t xml:space="preserve"> </w:t>
      </w:r>
      <w:proofErr w:type="spellStart"/>
      <w:r w:rsidRPr="009B5F51">
        <w:rPr>
          <w:i/>
          <w:iCs/>
        </w:rPr>
        <w:t>Plesiomonas</w:t>
      </w:r>
      <w:proofErr w:type="spellEnd"/>
      <w:r w:rsidRPr="009B5F51">
        <w:rPr>
          <w:i/>
          <w:iCs/>
        </w:rPr>
        <w:t xml:space="preserve"> sp.</w:t>
      </w:r>
      <w:r w:rsidRPr="009B5F51">
        <w:t xml:space="preserve"> Pada </w:t>
      </w:r>
      <w:proofErr w:type="spellStart"/>
      <w:r w:rsidRPr="009B5F51">
        <w:t>sumber</w:t>
      </w:r>
      <w:proofErr w:type="spellEnd"/>
      <w:r w:rsidRPr="009B5F51">
        <w:t xml:space="preserve"> air (3), pada </w:t>
      </w:r>
      <w:proofErr w:type="spellStart"/>
      <w:r w:rsidRPr="009B5F51">
        <w:t>ulangan</w:t>
      </w:r>
      <w:proofErr w:type="spellEnd"/>
      <w:r w:rsidRPr="009B5F51">
        <w:t xml:space="preserve"> </w:t>
      </w:r>
      <w:proofErr w:type="spellStart"/>
      <w:r w:rsidRPr="009B5F51">
        <w:t>pertama</w:t>
      </w:r>
      <w:proofErr w:type="spellEnd"/>
      <w:r w:rsidRPr="009B5F51">
        <w:t xml:space="preserve"> </w:t>
      </w:r>
      <w:proofErr w:type="spellStart"/>
      <w:r w:rsidRPr="009B5F51">
        <w:t>terdapat</w:t>
      </w:r>
      <w:proofErr w:type="spellEnd"/>
      <w:r w:rsidRPr="009B5F51">
        <w:t xml:space="preserve"> </w:t>
      </w:r>
      <w:proofErr w:type="spellStart"/>
      <w:r w:rsidRPr="009B5F51">
        <w:t>bakteri</w:t>
      </w:r>
      <w:proofErr w:type="spellEnd"/>
      <w:r w:rsidRPr="009B5F51">
        <w:t xml:space="preserve"> Vibrio 2 kali </w:t>
      </w:r>
      <w:proofErr w:type="spellStart"/>
      <w:r w:rsidRPr="009B5F51">
        <w:t>pengulangan</w:t>
      </w:r>
      <w:proofErr w:type="spellEnd"/>
      <w:r w:rsidRPr="009B5F51">
        <w:t xml:space="preserve"> uji dan </w:t>
      </w:r>
      <w:proofErr w:type="spellStart"/>
      <w:r w:rsidRPr="009B5F51">
        <w:t>didapatkan</w:t>
      </w:r>
      <w:proofErr w:type="spellEnd"/>
      <w:r w:rsidRPr="009B5F51">
        <w:t xml:space="preserve"> </w:t>
      </w:r>
      <w:proofErr w:type="spellStart"/>
      <w:r w:rsidRPr="009B5F51">
        <w:t>hasil</w:t>
      </w:r>
      <w:proofErr w:type="spellEnd"/>
      <w:r w:rsidRPr="009B5F51">
        <w:t xml:space="preserve"> uji </w:t>
      </w:r>
      <w:proofErr w:type="spellStart"/>
      <w:r w:rsidRPr="009B5F51">
        <w:t>pertama</w:t>
      </w:r>
      <w:proofErr w:type="spellEnd"/>
      <w:r w:rsidRPr="009B5F51">
        <w:t xml:space="preserve"> di </w:t>
      </w:r>
      <w:proofErr w:type="spellStart"/>
      <w:r w:rsidRPr="009B5F51">
        <w:t>sumber</w:t>
      </w:r>
      <w:proofErr w:type="spellEnd"/>
      <w:r w:rsidRPr="009B5F51">
        <w:t xml:space="preserve"> 1 </w:t>
      </w:r>
      <w:proofErr w:type="spellStart"/>
      <w:r w:rsidRPr="009B5F51">
        <w:t>dinyatakan</w:t>
      </w:r>
      <w:proofErr w:type="spellEnd"/>
      <w:r w:rsidRPr="009B5F51">
        <w:t xml:space="preserve"> </w:t>
      </w:r>
      <w:proofErr w:type="spellStart"/>
      <w:r w:rsidRPr="009B5F51">
        <w:t>positif</w:t>
      </w:r>
      <w:proofErr w:type="spellEnd"/>
      <w:r w:rsidRPr="009B5F51">
        <w:t xml:space="preserve"> </w:t>
      </w:r>
      <w:proofErr w:type="spellStart"/>
      <w:r w:rsidRPr="009B5F51">
        <w:t>terdapat</w:t>
      </w:r>
      <w:proofErr w:type="spellEnd"/>
      <w:r w:rsidRPr="009B5F51">
        <w:t xml:space="preserve"> </w:t>
      </w:r>
      <w:proofErr w:type="spellStart"/>
      <w:r w:rsidRPr="009B5F51">
        <w:t>bakteri</w:t>
      </w:r>
      <w:proofErr w:type="spellEnd"/>
      <w:r w:rsidRPr="009B5F51">
        <w:t xml:space="preserve"> vibrio </w:t>
      </w:r>
      <w:proofErr w:type="spellStart"/>
      <w:r w:rsidRPr="009B5F51">
        <w:t>tetapi</w:t>
      </w:r>
      <w:proofErr w:type="spellEnd"/>
      <w:r w:rsidRPr="009B5F51">
        <w:t xml:space="preserve"> di </w:t>
      </w:r>
      <w:proofErr w:type="spellStart"/>
      <w:r w:rsidRPr="009B5F51">
        <w:t>pengulangan</w:t>
      </w:r>
      <w:proofErr w:type="spellEnd"/>
      <w:r w:rsidRPr="009B5F51">
        <w:t xml:space="preserve"> </w:t>
      </w:r>
      <w:proofErr w:type="spellStart"/>
      <w:r w:rsidRPr="009B5F51">
        <w:t>kedua</w:t>
      </w:r>
      <w:proofErr w:type="spellEnd"/>
      <w:r w:rsidRPr="009B5F51">
        <w:t xml:space="preserve"> </w:t>
      </w:r>
      <w:proofErr w:type="spellStart"/>
      <w:r w:rsidRPr="009B5F51">
        <w:t>didapatkan</w:t>
      </w:r>
      <w:proofErr w:type="spellEnd"/>
      <w:r w:rsidRPr="009B5F51">
        <w:t xml:space="preserve"> </w:t>
      </w:r>
      <w:proofErr w:type="spellStart"/>
      <w:r w:rsidRPr="009B5F51">
        <w:t>hasil</w:t>
      </w:r>
      <w:proofErr w:type="spellEnd"/>
      <w:r w:rsidRPr="009B5F51">
        <w:t xml:space="preserve"> yang </w:t>
      </w:r>
      <w:proofErr w:type="spellStart"/>
      <w:r w:rsidRPr="009B5F51">
        <w:t>negatif</w:t>
      </w:r>
      <w:proofErr w:type="spellEnd"/>
      <w:r w:rsidRPr="009B5F51">
        <w:t xml:space="preserve"> dan </w:t>
      </w:r>
      <w:proofErr w:type="spellStart"/>
      <w:r w:rsidRPr="009B5F51">
        <w:t>terdeteksi</w:t>
      </w:r>
      <w:proofErr w:type="spellEnd"/>
      <w:r w:rsidRPr="009B5F51">
        <w:t xml:space="preserve"> </w:t>
      </w:r>
      <w:proofErr w:type="spellStart"/>
      <w:r w:rsidRPr="009B5F51">
        <w:t>adanya</w:t>
      </w:r>
      <w:proofErr w:type="spellEnd"/>
      <w:r w:rsidRPr="009B5F51">
        <w:t xml:space="preserve"> </w:t>
      </w:r>
      <w:proofErr w:type="spellStart"/>
      <w:r w:rsidRPr="009B5F51">
        <w:t>bakteri</w:t>
      </w:r>
      <w:proofErr w:type="spellEnd"/>
      <w:r w:rsidRPr="009B5F51">
        <w:t xml:space="preserve"> </w:t>
      </w:r>
      <w:r w:rsidRPr="009B5F51">
        <w:rPr>
          <w:i/>
          <w:iCs/>
        </w:rPr>
        <w:t xml:space="preserve">Aeromonas sp. </w:t>
      </w:r>
      <w:r w:rsidRPr="009B5F51">
        <w:t xml:space="preserve">Hasil </w:t>
      </w:r>
      <w:proofErr w:type="spellStart"/>
      <w:r w:rsidRPr="009B5F51">
        <w:t>penelitian</w:t>
      </w:r>
      <w:proofErr w:type="spellEnd"/>
      <w:r w:rsidRPr="009B5F51">
        <w:t xml:space="preserve"> di </w:t>
      </w:r>
      <w:proofErr w:type="spellStart"/>
      <w:r w:rsidRPr="009B5F51">
        <w:t>bulan</w:t>
      </w:r>
      <w:proofErr w:type="spellEnd"/>
      <w:r w:rsidRPr="009B5F51">
        <w:t xml:space="preserve"> November, pada </w:t>
      </w:r>
      <w:proofErr w:type="spellStart"/>
      <w:r w:rsidRPr="009B5F51">
        <w:t>sumber</w:t>
      </w:r>
      <w:proofErr w:type="spellEnd"/>
      <w:r w:rsidRPr="009B5F51">
        <w:t xml:space="preserve"> air 1, 2, dan 3 </w:t>
      </w:r>
      <w:proofErr w:type="spellStart"/>
      <w:r w:rsidRPr="009B5F51">
        <w:t>tidak</w:t>
      </w:r>
      <w:proofErr w:type="spellEnd"/>
      <w:r w:rsidRPr="009B5F51">
        <w:t xml:space="preserve"> </w:t>
      </w:r>
      <w:proofErr w:type="spellStart"/>
      <w:r w:rsidRPr="009B5F51">
        <w:t>terdapat</w:t>
      </w:r>
      <w:proofErr w:type="spellEnd"/>
      <w:r w:rsidRPr="009B5F51">
        <w:t xml:space="preserve"> </w:t>
      </w:r>
      <w:proofErr w:type="spellStart"/>
      <w:r w:rsidRPr="009B5F51">
        <w:t>bakteri</w:t>
      </w:r>
      <w:proofErr w:type="spellEnd"/>
      <w:r w:rsidRPr="009B5F51">
        <w:t xml:space="preserve"> vibrio </w:t>
      </w:r>
      <w:proofErr w:type="spellStart"/>
      <w:r w:rsidRPr="009B5F51">
        <w:t>bakteri</w:t>
      </w:r>
      <w:proofErr w:type="spellEnd"/>
      <w:r w:rsidRPr="009B5F51">
        <w:t xml:space="preserve"> </w:t>
      </w:r>
      <w:proofErr w:type="spellStart"/>
      <w:r w:rsidRPr="009B5F51">
        <w:t>lainnya</w:t>
      </w:r>
      <w:proofErr w:type="spellEnd"/>
      <w:r w:rsidRPr="009B5F51">
        <w:t xml:space="preserve">. </w:t>
      </w:r>
    </w:p>
    <w:p w14:paraId="4A087CBE" w14:textId="053E62B1" w:rsidR="003D488E" w:rsidRDefault="003D488E" w:rsidP="003D488E">
      <w:pPr>
        <w:pStyle w:val="BodyText"/>
        <w:tabs>
          <w:tab w:val="left" w:pos="0"/>
          <w:tab w:val="left" w:pos="567"/>
        </w:tabs>
        <w:jc w:val="both"/>
      </w:pPr>
    </w:p>
    <w:p w14:paraId="455CD31A" w14:textId="016F8F3E" w:rsidR="003D488E" w:rsidRPr="003D488E" w:rsidRDefault="003D488E" w:rsidP="003D488E">
      <w:pPr>
        <w:pStyle w:val="BodyText"/>
        <w:tabs>
          <w:tab w:val="left" w:pos="0"/>
          <w:tab w:val="left" w:pos="567"/>
        </w:tabs>
        <w:jc w:val="both"/>
        <w:rPr>
          <w:b/>
          <w:bCs/>
        </w:rPr>
      </w:pPr>
      <w:proofErr w:type="spellStart"/>
      <w:r>
        <w:rPr>
          <w:b/>
          <w:bCs/>
        </w:rPr>
        <w:t>Kendala</w:t>
      </w:r>
      <w:proofErr w:type="spellEnd"/>
      <w:r>
        <w:rPr>
          <w:b/>
          <w:bCs/>
        </w:rPr>
        <w:t xml:space="preserve"> dan </w:t>
      </w:r>
      <w:proofErr w:type="spellStart"/>
      <w:r>
        <w:rPr>
          <w:b/>
          <w:bCs/>
        </w:rPr>
        <w:t>Masalah</w:t>
      </w:r>
      <w:proofErr w:type="spellEnd"/>
    </w:p>
    <w:p w14:paraId="71747177" w14:textId="42A66A07" w:rsidR="002D79C4" w:rsidRPr="009B5F51" w:rsidRDefault="003D488E" w:rsidP="003D488E">
      <w:pPr>
        <w:pStyle w:val="BodyText"/>
        <w:tabs>
          <w:tab w:val="left" w:pos="0"/>
          <w:tab w:val="left" w:pos="567"/>
        </w:tabs>
        <w:jc w:val="both"/>
      </w:pPr>
      <w:r>
        <w:tab/>
      </w:r>
      <w:proofErr w:type="spellStart"/>
      <w:r w:rsidR="00C3696E" w:rsidRPr="009B5F51">
        <w:t>Pengembangan</w:t>
      </w:r>
      <w:proofErr w:type="spellEnd"/>
      <w:r w:rsidR="00C3696E" w:rsidRPr="009B5F51">
        <w:t xml:space="preserve"> </w:t>
      </w:r>
      <w:proofErr w:type="spellStart"/>
      <w:r w:rsidR="00C3696E" w:rsidRPr="009B5F51">
        <w:t>kawasan</w:t>
      </w:r>
      <w:proofErr w:type="spellEnd"/>
      <w:r w:rsidR="00C3696E" w:rsidRPr="009B5F51">
        <w:t xml:space="preserve"> </w:t>
      </w:r>
      <w:proofErr w:type="spellStart"/>
      <w:r w:rsidR="00C3696E" w:rsidRPr="009B5F51">
        <w:t>tambak</w:t>
      </w:r>
      <w:proofErr w:type="spellEnd"/>
      <w:r w:rsidR="00C3696E" w:rsidRPr="009B5F51">
        <w:t xml:space="preserve"> </w:t>
      </w:r>
      <w:proofErr w:type="spellStart"/>
      <w:r w:rsidR="00C3696E" w:rsidRPr="009B5F51">
        <w:t>udang</w:t>
      </w:r>
      <w:proofErr w:type="spellEnd"/>
      <w:r w:rsidR="00C3696E" w:rsidRPr="009B5F51">
        <w:t xml:space="preserve"> </w:t>
      </w:r>
      <w:proofErr w:type="spellStart"/>
      <w:r w:rsidR="00C3696E" w:rsidRPr="009B5F51">
        <w:t>vaname</w:t>
      </w:r>
      <w:proofErr w:type="spellEnd"/>
      <w:r w:rsidR="00C3696E" w:rsidRPr="009B5F51">
        <w:t xml:space="preserve"> di </w:t>
      </w:r>
      <w:proofErr w:type="spellStart"/>
      <w:r w:rsidR="00C3696E" w:rsidRPr="009B5F51">
        <w:t>kota</w:t>
      </w:r>
      <w:proofErr w:type="spellEnd"/>
      <w:r w:rsidR="00C3696E" w:rsidRPr="009B5F51">
        <w:t xml:space="preserve"> </w:t>
      </w:r>
      <w:proofErr w:type="spellStart"/>
      <w:r w:rsidR="00C3696E" w:rsidRPr="009B5F51">
        <w:t>Dumai</w:t>
      </w:r>
      <w:proofErr w:type="spellEnd"/>
      <w:r w:rsidR="00C3696E" w:rsidRPr="009B5F51">
        <w:t xml:space="preserve"> </w:t>
      </w:r>
      <w:proofErr w:type="spellStart"/>
      <w:r w:rsidR="00C3696E" w:rsidRPr="009B5F51">
        <w:t>khususnya</w:t>
      </w:r>
      <w:proofErr w:type="spellEnd"/>
      <w:r w:rsidR="00C3696E" w:rsidRPr="009B5F51">
        <w:t xml:space="preserve"> di </w:t>
      </w:r>
      <w:proofErr w:type="spellStart"/>
      <w:r w:rsidR="00C3696E" w:rsidRPr="009B5F51">
        <w:t>Desa</w:t>
      </w:r>
      <w:proofErr w:type="spellEnd"/>
      <w:r w:rsidR="00C3696E" w:rsidRPr="009B5F51">
        <w:t xml:space="preserve"> Sungai </w:t>
      </w:r>
      <w:proofErr w:type="spellStart"/>
      <w:r w:rsidR="00C3696E" w:rsidRPr="009B5F51">
        <w:t>Geniot</w:t>
      </w:r>
      <w:proofErr w:type="spellEnd"/>
      <w:r w:rsidR="00C3696E" w:rsidRPr="009B5F51">
        <w:t xml:space="preserve"> </w:t>
      </w:r>
      <w:proofErr w:type="spellStart"/>
      <w:r w:rsidR="00C3696E" w:rsidRPr="009B5F51">
        <w:t>masih</w:t>
      </w:r>
      <w:proofErr w:type="spellEnd"/>
      <w:r w:rsidR="00C3696E" w:rsidRPr="009B5F51">
        <w:t xml:space="preserve"> </w:t>
      </w:r>
      <w:proofErr w:type="spellStart"/>
      <w:r w:rsidR="00C3696E" w:rsidRPr="009B5F51">
        <w:t>sesuai</w:t>
      </w:r>
      <w:proofErr w:type="spellEnd"/>
      <w:r w:rsidR="00C3696E" w:rsidRPr="009B5F51">
        <w:t xml:space="preserve"> </w:t>
      </w:r>
      <w:proofErr w:type="spellStart"/>
      <w:r w:rsidR="00C3696E" w:rsidRPr="009B5F51">
        <w:t>untuk</w:t>
      </w:r>
      <w:proofErr w:type="spellEnd"/>
      <w:r w:rsidR="00C3696E" w:rsidRPr="009B5F51">
        <w:t xml:space="preserve"> </w:t>
      </w:r>
      <w:proofErr w:type="spellStart"/>
      <w:r w:rsidR="00C3696E" w:rsidRPr="009B5F51">
        <w:t>dilanjutkan</w:t>
      </w:r>
      <w:proofErr w:type="spellEnd"/>
      <w:r w:rsidR="00C3696E" w:rsidRPr="009B5F51">
        <w:t xml:space="preserve"> </w:t>
      </w:r>
      <w:proofErr w:type="spellStart"/>
      <w:r w:rsidR="00C3696E" w:rsidRPr="009B5F51">
        <w:t>menjadi</w:t>
      </w:r>
      <w:proofErr w:type="spellEnd"/>
      <w:r w:rsidR="00C3696E" w:rsidRPr="009B5F51">
        <w:t xml:space="preserve"> wilayah </w:t>
      </w:r>
      <w:proofErr w:type="spellStart"/>
      <w:r w:rsidR="00C3696E" w:rsidRPr="009B5F51">
        <w:t>tambak</w:t>
      </w:r>
      <w:proofErr w:type="spellEnd"/>
      <w:r w:rsidR="00C3696E" w:rsidRPr="009B5F51">
        <w:t xml:space="preserve"> </w:t>
      </w:r>
      <w:proofErr w:type="spellStart"/>
      <w:r w:rsidR="00C3696E" w:rsidRPr="009B5F51">
        <w:t>udang</w:t>
      </w:r>
      <w:proofErr w:type="spellEnd"/>
      <w:r w:rsidR="00C3696E" w:rsidRPr="009B5F51">
        <w:t xml:space="preserve"> </w:t>
      </w:r>
      <w:proofErr w:type="spellStart"/>
      <w:r w:rsidR="00C3696E" w:rsidRPr="009B5F51">
        <w:t>vaname</w:t>
      </w:r>
      <w:proofErr w:type="spellEnd"/>
      <w:r w:rsidR="00C3696E" w:rsidRPr="009B5F51">
        <w:t xml:space="preserve">. </w:t>
      </w:r>
      <w:proofErr w:type="spellStart"/>
      <w:r w:rsidR="00C3696E" w:rsidRPr="009B5F51">
        <w:t>Namun</w:t>
      </w:r>
      <w:proofErr w:type="spellEnd"/>
      <w:r w:rsidR="00C3696E" w:rsidRPr="009B5F51">
        <w:t xml:space="preserve"> </w:t>
      </w:r>
      <w:proofErr w:type="spellStart"/>
      <w:r w:rsidR="00C3696E" w:rsidRPr="009B5F51">
        <w:t>masih</w:t>
      </w:r>
      <w:proofErr w:type="spellEnd"/>
      <w:r w:rsidR="00C3696E" w:rsidRPr="009B5F51">
        <w:t xml:space="preserve"> </w:t>
      </w:r>
      <w:proofErr w:type="spellStart"/>
      <w:r w:rsidR="00C3696E" w:rsidRPr="009B5F51">
        <w:t>terdapat</w:t>
      </w:r>
      <w:proofErr w:type="spellEnd"/>
      <w:r w:rsidR="00C3696E" w:rsidRPr="009B5F51">
        <w:t xml:space="preserve"> </w:t>
      </w:r>
      <w:proofErr w:type="spellStart"/>
      <w:r w:rsidR="00C3696E" w:rsidRPr="009B5F51">
        <w:t>beberapa</w:t>
      </w:r>
      <w:proofErr w:type="spellEnd"/>
      <w:r w:rsidR="00C3696E" w:rsidRPr="009B5F51">
        <w:t xml:space="preserve"> </w:t>
      </w:r>
      <w:proofErr w:type="spellStart"/>
      <w:r w:rsidR="00C3696E" w:rsidRPr="009B5F51">
        <w:t>kendala</w:t>
      </w:r>
      <w:proofErr w:type="spellEnd"/>
      <w:r w:rsidR="00C3696E" w:rsidRPr="009B5F51">
        <w:t xml:space="preserve"> </w:t>
      </w:r>
      <w:proofErr w:type="spellStart"/>
      <w:r w:rsidR="008271DE" w:rsidRPr="009B5F51">
        <w:t>dalam</w:t>
      </w:r>
      <w:proofErr w:type="spellEnd"/>
      <w:r w:rsidR="008271DE" w:rsidRPr="009B5F51">
        <w:t xml:space="preserve"> </w:t>
      </w:r>
      <w:proofErr w:type="spellStart"/>
      <w:r w:rsidR="008271DE" w:rsidRPr="009B5F51">
        <w:t>aktivitas</w:t>
      </w:r>
      <w:proofErr w:type="spellEnd"/>
      <w:r w:rsidR="008271DE" w:rsidRPr="009B5F51">
        <w:t xml:space="preserve"> </w:t>
      </w:r>
      <w:proofErr w:type="spellStart"/>
      <w:r w:rsidR="008271DE" w:rsidRPr="009B5F51">
        <w:t>produksi</w:t>
      </w:r>
      <w:proofErr w:type="spellEnd"/>
      <w:r w:rsidR="008271DE" w:rsidRPr="009B5F51">
        <w:t xml:space="preserve">, </w:t>
      </w:r>
      <w:proofErr w:type="spellStart"/>
      <w:r w:rsidR="008271DE" w:rsidRPr="009B5F51">
        <w:t>menurunnya</w:t>
      </w:r>
      <w:proofErr w:type="spellEnd"/>
      <w:r w:rsidR="008271DE" w:rsidRPr="009B5F51">
        <w:t xml:space="preserve"> </w:t>
      </w:r>
      <w:proofErr w:type="spellStart"/>
      <w:r w:rsidR="008271DE" w:rsidRPr="009B5F51">
        <w:t>daya</w:t>
      </w:r>
      <w:proofErr w:type="spellEnd"/>
      <w:r w:rsidR="008271DE" w:rsidRPr="009B5F51">
        <w:t xml:space="preserve"> </w:t>
      </w:r>
      <w:proofErr w:type="spellStart"/>
      <w:r w:rsidR="008271DE" w:rsidRPr="009B5F51">
        <w:t>dukung</w:t>
      </w:r>
      <w:proofErr w:type="spellEnd"/>
      <w:r w:rsidR="008271DE" w:rsidRPr="009B5F51">
        <w:t xml:space="preserve"> </w:t>
      </w:r>
      <w:proofErr w:type="spellStart"/>
      <w:r w:rsidR="008271DE" w:rsidRPr="009B5F51">
        <w:t>lingkungan</w:t>
      </w:r>
      <w:proofErr w:type="spellEnd"/>
      <w:r w:rsidR="008271DE" w:rsidRPr="009B5F51">
        <w:t>, d</w:t>
      </w:r>
      <w:r>
        <w:t>an lain-lain.</w:t>
      </w:r>
    </w:p>
    <w:p w14:paraId="7C320BCA" w14:textId="23A322C8" w:rsidR="00491D02" w:rsidRPr="00491D02" w:rsidRDefault="008271DE" w:rsidP="00491D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5F51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tambak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Sungai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Geniot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, Kota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Dumai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F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B5F51">
        <w:rPr>
          <w:rFonts w:ascii="Times New Roman" w:hAnsi="Times New Roman" w:cs="Times New Roman"/>
          <w:sz w:val="24"/>
          <w:szCs w:val="24"/>
        </w:rPr>
        <w:t xml:space="preserve"> </w:t>
      </w:r>
      <w:r w:rsidR="00491D02" w:rsidRPr="009B5F51">
        <w:rPr>
          <w:rFonts w:ascii="Times New Roman" w:eastAsia="Times New Roman" w:hAnsi="Times New Roman" w:cs="Times New Roman"/>
          <w:sz w:val="24"/>
          <w:szCs w:val="24"/>
        </w:rPr>
        <w:t>t</w:t>
      </w:r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otal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udang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vaname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Sungai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Geniot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dikatakan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petambak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67 RTP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lahan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difungsikan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110, 6 Ha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permintaan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pasar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terpenuhi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budidaya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udang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vaname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tradisional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padat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tebar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dicapai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maju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1D02" w:rsidRPr="009B5F51">
        <w:rPr>
          <w:rFonts w:ascii="Times New Roman" w:hAnsi="Times New Roman" w:cs="Times New Roman"/>
          <w:sz w:val="24"/>
          <w:szCs w:val="24"/>
        </w:rPr>
        <w:t xml:space="preserve"> </w:t>
      </w:r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Skala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dikarenakan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pemanfaatan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lahan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potensial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dimanfaatkan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1D02" w:rsidRPr="009B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Petambak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udang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vaname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Sungai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Geniot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modal,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dikarenakan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petambak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udang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penunjang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Bank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permodalan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="00491D02" w:rsidRPr="00491D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0911DE" w14:textId="77777777" w:rsidR="00491D02" w:rsidRPr="00F863F9" w:rsidRDefault="00491D02" w:rsidP="00206E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31C85C" w14:textId="6912C1C0" w:rsidR="002D79C4" w:rsidRPr="00966600" w:rsidRDefault="00966600" w:rsidP="00F863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6600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4BB4D45B" w14:textId="0F9FC463" w:rsidR="00966600" w:rsidRPr="00F863F9" w:rsidRDefault="00966600" w:rsidP="009666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3F9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muara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bibir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optimal dan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. Status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tambak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Sungai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Geniot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, Kota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Dumai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tambak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110,6 Ha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627 Ha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mengoptimalisasi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Sungai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Geniot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kisaran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48 – 51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tambak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vaname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kontur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lempung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liat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9">
        <w:rPr>
          <w:rFonts w:ascii="Times New Roman" w:hAnsi="Times New Roman" w:cs="Times New Roman"/>
          <w:sz w:val="24"/>
          <w:szCs w:val="24"/>
        </w:rPr>
        <w:t>berpasir</w:t>
      </w:r>
      <w:proofErr w:type="spellEnd"/>
      <w:r w:rsidRPr="00F863F9">
        <w:rPr>
          <w:rFonts w:ascii="Times New Roman" w:hAnsi="Times New Roman" w:cs="Times New Roman"/>
          <w:sz w:val="24"/>
          <w:szCs w:val="24"/>
        </w:rPr>
        <w:t>.</w:t>
      </w:r>
    </w:p>
    <w:p w14:paraId="3ACBCCD2" w14:textId="77777777" w:rsidR="001843C1" w:rsidRDefault="00442864" w:rsidP="00184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863F9">
        <w:rPr>
          <w:rFonts w:ascii="Times New Roman" w:hAnsi="Times New Roman" w:cs="Times New Roman"/>
          <w:b/>
          <w:sz w:val="24"/>
          <w:szCs w:val="24"/>
          <w:vertAlign w:val="superscript"/>
        </w:rPr>
        <w:br w:type="page"/>
      </w:r>
    </w:p>
    <w:p w14:paraId="6C2EEA1C" w14:textId="77777777" w:rsidR="001843C1" w:rsidRPr="001843C1" w:rsidRDefault="001843C1" w:rsidP="001843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43C1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PUSTAKA</w:t>
      </w:r>
    </w:p>
    <w:p w14:paraId="5CEC4BD8" w14:textId="5ED82B28" w:rsidR="001843C1" w:rsidRPr="001843C1" w:rsidRDefault="001843C1" w:rsidP="001843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1843C1" w:rsidRPr="001843C1" w:rsidSect="00DF06D3">
          <w:type w:val="continuous"/>
          <w:pgSz w:w="11906" w:h="16838" w:code="9"/>
          <w:pgMar w:top="1440" w:right="1440" w:bottom="1440" w:left="1440" w:header="720" w:footer="720" w:gutter="0"/>
          <w:cols w:space="709"/>
          <w:docGrid w:linePitch="360"/>
        </w:sectPr>
      </w:pPr>
    </w:p>
    <w:p w14:paraId="70268431" w14:textId="488E7F62" w:rsidR="00442864" w:rsidRDefault="00442864" w:rsidP="001843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99E48" w14:textId="77777777" w:rsidR="001843C1" w:rsidRPr="001843C1" w:rsidRDefault="001843C1" w:rsidP="001843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843C1" w:rsidRPr="001843C1" w:rsidSect="00DF06D3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2C19"/>
    <w:multiLevelType w:val="hybridMultilevel"/>
    <w:tmpl w:val="06F8C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53E3E"/>
    <w:multiLevelType w:val="hybridMultilevel"/>
    <w:tmpl w:val="FD0095C6"/>
    <w:lvl w:ilvl="0" w:tplc="9D82F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D4214"/>
    <w:multiLevelType w:val="hybridMultilevel"/>
    <w:tmpl w:val="677A0CA4"/>
    <w:lvl w:ilvl="0" w:tplc="6BE2194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047B8"/>
    <w:multiLevelType w:val="multilevel"/>
    <w:tmpl w:val="0AAA6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E7343B0"/>
    <w:multiLevelType w:val="hybridMultilevel"/>
    <w:tmpl w:val="FA7E7386"/>
    <w:lvl w:ilvl="0" w:tplc="0B203A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984741">
    <w:abstractNumId w:val="2"/>
  </w:num>
  <w:num w:numId="2" w16cid:durableId="784731306">
    <w:abstractNumId w:val="4"/>
  </w:num>
  <w:num w:numId="3" w16cid:durableId="1307977975">
    <w:abstractNumId w:val="0"/>
  </w:num>
  <w:num w:numId="4" w16cid:durableId="1951425844">
    <w:abstractNumId w:val="3"/>
  </w:num>
  <w:num w:numId="5" w16cid:durableId="164188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A0"/>
    <w:rsid w:val="000254F0"/>
    <w:rsid w:val="00027383"/>
    <w:rsid w:val="00040671"/>
    <w:rsid w:val="00044071"/>
    <w:rsid w:val="000753B8"/>
    <w:rsid w:val="000866F2"/>
    <w:rsid w:val="000C3AB9"/>
    <w:rsid w:val="000F1078"/>
    <w:rsid w:val="000F2417"/>
    <w:rsid w:val="00107792"/>
    <w:rsid w:val="00125109"/>
    <w:rsid w:val="00141216"/>
    <w:rsid w:val="00165546"/>
    <w:rsid w:val="001843C1"/>
    <w:rsid w:val="00190B8F"/>
    <w:rsid w:val="0019305C"/>
    <w:rsid w:val="001E38C7"/>
    <w:rsid w:val="001E55C9"/>
    <w:rsid w:val="001F63CD"/>
    <w:rsid w:val="00206E81"/>
    <w:rsid w:val="00206F18"/>
    <w:rsid w:val="00230E99"/>
    <w:rsid w:val="0023220C"/>
    <w:rsid w:val="00276E45"/>
    <w:rsid w:val="0029045D"/>
    <w:rsid w:val="002D0C8C"/>
    <w:rsid w:val="002D608D"/>
    <w:rsid w:val="002D79C4"/>
    <w:rsid w:val="002E5743"/>
    <w:rsid w:val="00323C1A"/>
    <w:rsid w:val="0032702A"/>
    <w:rsid w:val="0035439C"/>
    <w:rsid w:val="00355EAA"/>
    <w:rsid w:val="00384A36"/>
    <w:rsid w:val="0038609A"/>
    <w:rsid w:val="003A1F3F"/>
    <w:rsid w:val="003A3E18"/>
    <w:rsid w:val="003B61EB"/>
    <w:rsid w:val="003D488E"/>
    <w:rsid w:val="003F0562"/>
    <w:rsid w:val="003F06C7"/>
    <w:rsid w:val="0042172D"/>
    <w:rsid w:val="00442864"/>
    <w:rsid w:val="004476A6"/>
    <w:rsid w:val="00450168"/>
    <w:rsid w:val="004806D6"/>
    <w:rsid w:val="00491D02"/>
    <w:rsid w:val="004A16CD"/>
    <w:rsid w:val="004E13BB"/>
    <w:rsid w:val="004E67F0"/>
    <w:rsid w:val="004F4ED1"/>
    <w:rsid w:val="00533954"/>
    <w:rsid w:val="005360FB"/>
    <w:rsid w:val="00555666"/>
    <w:rsid w:val="0058616B"/>
    <w:rsid w:val="00591262"/>
    <w:rsid w:val="00591C11"/>
    <w:rsid w:val="005A1A74"/>
    <w:rsid w:val="005A6EF2"/>
    <w:rsid w:val="005B0BE5"/>
    <w:rsid w:val="005B1077"/>
    <w:rsid w:val="005D5F7C"/>
    <w:rsid w:val="005E1D38"/>
    <w:rsid w:val="005F522D"/>
    <w:rsid w:val="0061438A"/>
    <w:rsid w:val="00622678"/>
    <w:rsid w:val="00635125"/>
    <w:rsid w:val="00657EFA"/>
    <w:rsid w:val="00662EE9"/>
    <w:rsid w:val="0068443B"/>
    <w:rsid w:val="00692791"/>
    <w:rsid w:val="006D6DD7"/>
    <w:rsid w:val="006E39A0"/>
    <w:rsid w:val="006E6792"/>
    <w:rsid w:val="007109C3"/>
    <w:rsid w:val="007123DE"/>
    <w:rsid w:val="00716715"/>
    <w:rsid w:val="0073129C"/>
    <w:rsid w:val="00733534"/>
    <w:rsid w:val="00744302"/>
    <w:rsid w:val="007501AD"/>
    <w:rsid w:val="0075021A"/>
    <w:rsid w:val="007B25C1"/>
    <w:rsid w:val="007B574F"/>
    <w:rsid w:val="007D71CE"/>
    <w:rsid w:val="008247AF"/>
    <w:rsid w:val="008271DE"/>
    <w:rsid w:val="00832A4E"/>
    <w:rsid w:val="00836F6E"/>
    <w:rsid w:val="00864D06"/>
    <w:rsid w:val="0088595D"/>
    <w:rsid w:val="008950BB"/>
    <w:rsid w:val="00895D9A"/>
    <w:rsid w:val="008C6431"/>
    <w:rsid w:val="008E0580"/>
    <w:rsid w:val="008E0A31"/>
    <w:rsid w:val="008F0E97"/>
    <w:rsid w:val="00930132"/>
    <w:rsid w:val="00952706"/>
    <w:rsid w:val="00953A2A"/>
    <w:rsid w:val="00954304"/>
    <w:rsid w:val="00954492"/>
    <w:rsid w:val="00966600"/>
    <w:rsid w:val="0097148B"/>
    <w:rsid w:val="00971A28"/>
    <w:rsid w:val="00973BFA"/>
    <w:rsid w:val="009B5141"/>
    <w:rsid w:val="009B5F51"/>
    <w:rsid w:val="00A14444"/>
    <w:rsid w:val="00A16A6A"/>
    <w:rsid w:val="00A53A78"/>
    <w:rsid w:val="00A91518"/>
    <w:rsid w:val="00AA4E68"/>
    <w:rsid w:val="00AB7707"/>
    <w:rsid w:val="00B53C8D"/>
    <w:rsid w:val="00B57F53"/>
    <w:rsid w:val="00B660F5"/>
    <w:rsid w:val="00B80C09"/>
    <w:rsid w:val="00B922F2"/>
    <w:rsid w:val="00BA7D3B"/>
    <w:rsid w:val="00BE4B1C"/>
    <w:rsid w:val="00C3696E"/>
    <w:rsid w:val="00C4369E"/>
    <w:rsid w:val="00C43E17"/>
    <w:rsid w:val="00C5508E"/>
    <w:rsid w:val="00C67E9E"/>
    <w:rsid w:val="00CC21F8"/>
    <w:rsid w:val="00D62002"/>
    <w:rsid w:val="00D71F50"/>
    <w:rsid w:val="00D83614"/>
    <w:rsid w:val="00D90CCD"/>
    <w:rsid w:val="00DA36D6"/>
    <w:rsid w:val="00DB0C35"/>
    <w:rsid w:val="00DE3A47"/>
    <w:rsid w:val="00DE5C89"/>
    <w:rsid w:val="00DF06D3"/>
    <w:rsid w:val="00E3024D"/>
    <w:rsid w:val="00E352D1"/>
    <w:rsid w:val="00E4124F"/>
    <w:rsid w:val="00E71AD6"/>
    <w:rsid w:val="00E86F5A"/>
    <w:rsid w:val="00EB04DD"/>
    <w:rsid w:val="00EC1B97"/>
    <w:rsid w:val="00ED1FFE"/>
    <w:rsid w:val="00ED35ED"/>
    <w:rsid w:val="00ED448C"/>
    <w:rsid w:val="00EE4F67"/>
    <w:rsid w:val="00F14DB3"/>
    <w:rsid w:val="00F27504"/>
    <w:rsid w:val="00F426E1"/>
    <w:rsid w:val="00F535B7"/>
    <w:rsid w:val="00F863F9"/>
    <w:rsid w:val="00FA4683"/>
    <w:rsid w:val="00FB3819"/>
    <w:rsid w:val="00FC333E"/>
    <w:rsid w:val="00FD358B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BA5A"/>
  <w15:docId w15:val="{0E6051A2-CFE9-4BEA-8224-9DE7D1C4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B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38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8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71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4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4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48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3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5B10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1E55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E55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E55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E55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odyText">
    <w:name w:val="Body Text"/>
    <w:basedOn w:val="Normal"/>
    <w:link w:val="BodyTextChar"/>
    <w:uiPriority w:val="1"/>
    <w:qFormat/>
    <w:rsid w:val="005360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60F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360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F2539-CD73-4FF3-B44D-AB6EF7CF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3820</Words>
  <Characters>21774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Editor JIPBP</cp:lastModifiedBy>
  <cp:revision>4</cp:revision>
  <dcterms:created xsi:type="dcterms:W3CDTF">2022-05-23T01:06:00Z</dcterms:created>
  <dcterms:modified xsi:type="dcterms:W3CDTF">2022-05-24T02:18:00Z</dcterms:modified>
</cp:coreProperties>
</file>